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right"/>
        <w:rPr/>
      </w:pPr>
      <w:r w:rsidDel="00000000" w:rsidR="00000000" w:rsidRPr="00000000">
        <w:rPr>
          <w:rtl w:val="0"/>
        </w:rPr>
        <w:t xml:space="preserve">Fecha</w:t>
      </w:r>
    </w:p>
    <w:p w:rsidR="00000000" w:rsidDel="00000000" w:rsidP="00000000" w:rsidRDefault="00000000" w:rsidRPr="00000000" w14:paraId="00000001">
      <w:pPr>
        <w:spacing w:after="120" w:lineRule="auto"/>
        <w:contextualSpacing w:val="0"/>
        <w:jc w:val="both"/>
        <w:rPr>
          <w:b w:val="1"/>
        </w:rPr>
      </w:pPr>
      <w:r w:rsidDel="00000000" w:rsidR="00000000" w:rsidRPr="00000000">
        <w:rPr>
          <w:rtl w:val="0"/>
        </w:rPr>
      </w:r>
    </w:p>
    <w:p w:rsidR="00000000" w:rsidDel="00000000" w:rsidP="00000000" w:rsidRDefault="00000000" w:rsidRPr="00000000" w14:paraId="00000002">
      <w:pPr>
        <w:spacing w:after="120" w:lineRule="auto"/>
        <w:contextualSpacing w:val="0"/>
        <w:jc w:val="both"/>
        <w:rPr>
          <w:b w:val="1"/>
        </w:rPr>
      </w:pPr>
      <w:r w:rsidDel="00000000" w:rsidR="00000000" w:rsidRPr="00000000">
        <w:rPr>
          <w:b w:val="1"/>
          <w:rtl w:val="0"/>
        </w:rPr>
        <w:t xml:space="preserve">[Nombre destinatario]</w:t>
      </w:r>
    </w:p>
    <w:p w:rsidR="00000000" w:rsidDel="00000000" w:rsidP="00000000" w:rsidRDefault="00000000" w:rsidRPr="00000000" w14:paraId="00000003">
      <w:pPr>
        <w:spacing w:after="120" w:lineRule="auto"/>
        <w:contextualSpacing w:val="0"/>
        <w:jc w:val="both"/>
        <w:rPr>
          <w:b w:val="1"/>
        </w:rPr>
      </w:pPr>
      <w:r w:rsidDel="00000000" w:rsidR="00000000" w:rsidRPr="00000000">
        <w:rPr>
          <w:b w:val="1"/>
          <w:rtl w:val="0"/>
        </w:rPr>
        <w:t xml:space="preserve">[Puesto, dirección/país]</w:t>
      </w:r>
    </w:p>
    <w:p w:rsidR="00000000" w:rsidDel="00000000" w:rsidP="00000000" w:rsidRDefault="00000000" w:rsidRPr="00000000" w14:paraId="00000004">
      <w:pPr>
        <w:spacing w:after="120" w:lineRule="auto"/>
        <w:contextualSpacing w:val="0"/>
        <w:jc w:val="both"/>
        <w:rPr/>
      </w:pPr>
      <w:r w:rsidDel="00000000" w:rsidR="00000000" w:rsidRPr="00000000">
        <w:rPr>
          <w:rtl w:val="0"/>
        </w:rPr>
        <w:t xml:space="preserve"> </w:t>
      </w:r>
    </w:p>
    <w:p w:rsidR="00000000" w:rsidDel="00000000" w:rsidP="00000000" w:rsidRDefault="00000000" w:rsidRPr="00000000" w14:paraId="00000005">
      <w:pPr>
        <w:spacing w:after="120" w:lineRule="auto"/>
        <w:contextualSpacing w:val="0"/>
        <w:jc w:val="both"/>
        <w:rPr>
          <w:b w:val="1"/>
        </w:rPr>
      </w:pPr>
      <w:r w:rsidDel="00000000" w:rsidR="00000000" w:rsidRPr="00000000">
        <w:rPr>
          <w:b w:val="1"/>
          <w:rtl w:val="0"/>
        </w:rPr>
        <w:t xml:space="preserve">Estimada/o XXX,</w:t>
      </w:r>
    </w:p>
    <w:p w:rsidR="00000000" w:rsidDel="00000000" w:rsidP="00000000" w:rsidRDefault="00000000" w:rsidRPr="00000000" w14:paraId="00000006">
      <w:pPr>
        <w:spacing w:after="120" w:lineRule="auto"/>
        <w:contextualSpacing w:val="0"/>
        <w:jc w:val="both"/>
        <w:rPr/>
      </w:pPr>
      <w:r w:rsidDel="00000000" w:rsidR="00000000" w:rsidRPr="00000000">
        <w:rPr>
          <w:rtl w:val="0"/>
        </w:rPr>
        <w:t xml:space="preserve">Le escribo en nombre</w:t>
      </w:r>
      <w:r w:rsidDel="00000000" w:rsidR="00000000" w:rsidRPr="00000000">
        <w:rPr>
          <w:rtl w:val="0"/>
        </w:rPr>
        <w:t xml:space="preserve"> de </w:t>
      </w:r>
      <w:r w:rsidDel="00000000" w:rsidR="00000000" w:rsidRPr="00000000">
        <w:rPr>
          <w:color w:val="ff0000"/>
          <w:rtl w:val="0"/>
        </w:rPr>
        <w:t xml:space="preserve">[agregar nombre de la organización o alianza nacional] </w:t>
      </w:r>
      <w:r w:rsidDel="00000000" w:rsidR="00000000" w:rsidRPr="00000000">
        <w:rPr>
          <w:rtl w:val="0"/>
        </w:rPr>
        <w:t xml:space="preserve">y de la Alianza de ENT para invitarlo a confirmar su asistencia a la </w:t>
      </w:r>
      <w:r w:rsidDel="00000000" w:rsidR="00000000" w:rsidRPr="00000000">
        <w:rPr>
          <w:b w:val="1"/>
          <w:rtl w:val="0"/>
        </w:rPr>
        <w:t xml:space="preserve">reunión de alto nivel</w:t>
      </w:r>
      <w:r w:rsidDel="00000000" w:rsidR="00000000" w:rsidRPr="00000000">
        <w:rPr>
          <w:b w:val="1"/>
          <w:rtl w:val="0"/>
        </w:rPr>
        <w:t xml:space="preserve"> </w:t>
      </w:r>
      <w:r w:rsidDel="00000000" w:rsidR="00000000" w:rsidRPr="00000000">
        <w:rPr>
          <w:b w:val="1"/>
          <w:rtl w:val="0"/>
        </w:rPr>
        <w:t xml:space="preserve">de las Naciones Unidas sobre las </w:t>
      </w:r>
      <w:r w:rsidDel="00000000" w:rsidR="00000000" w:rsidRPr="00000000">
        <w:rPr>
          <w:b w:val="1"/>
          <w:rtl w:val="0"/>
        </w:rPr>
        <w:t xml:space="preserve">enfermedades no transmisibles (ENT)</w:t>
      </w:r>
      <w:r w:rsidDel="00000000" w:rsidR="00000000" w:rsidRPr="00000000">
        <w:rPr>
          <w:rtl w:val="0"/>
        </w:rPr>
        <w:t xml:space="preserve">, la cual se </w:t>
      </w:r>
      <w:r w:rsidDel="00000000" w:rsidR="00000000" w:rsidRPr="00000000">
        <w:rPr>
          <w:rtl w:val="0"/>
        </w:rPr>
        <w:t xml:space="preserve">llevará a cabo en Nueva York el</w:t>
      </w:r>
      <w:r w:rsidDel="00000000" w:rsidR="00000000" w:rsidRPr="00000000">
        <w:rPr>
          <w:rtl w:val="0"/>
        </w:rPr>
        <w:t xml:space="preserve"> jueves 27 de septiembre del presente año. Su participación será una clara señal de liderazgo y compromiso frente a las ENT en nuestro país y región.</w:t>
      </w:r>
    </w:p>
    <w:p w:rsidR="00000000" w:rsidDel="00000000" w:rsidP="00000000" w:rsidRDefault="00000000" w:rsidRPr="00000000" w14:paraId="00000007">
      <w:pPr>
        <w:spacing w:after="120" w:lineRule="auto"/>
        <w:contextualSpacing w:val="0"/>
        <w:jc w:val="both"/>
        <w:rPr/>
      </w:pPr>
      <w:r w:rsidDel="00000000" w:rsidR="00000000" w:rsidRPr="00000000">
        <w:rPr>
          <w:rtl w:val="0"/>
        </w:rPr>
        <w:t xml:space="preserve">En esta reunión de alto nivel, los gobiernos evaluarán los avances realizados y presentarán sus compromisos para acelerar medidas a nivel nacional y global en materia de ENT, ya que éstas representan una gran carga y requieren atención urgente, particularmente en países de ingresos bajos y medios.</w:t>
      </w:r>
    </w:p>
    <w:p w:rsidR="00000000" w:rsidDel="00000000" w:rsidP="00000000" w:rsidRDefault="00000000" w:rsidRPr="00000000" w14:paraId="00000008">
      <w:pPr>
        <w:spacing w:after="120" w:lineRule="auto"/>
        <w:contextualSpacing w:val="0"/>
        <w:jc w:val="both"/>
        <w:rPr/>
      </w:pPr>
      <w:r w:rsidDel="00000000" w:rsidR="00000000" w:rsidRPr="00000000">
        <w:rPr>
          <w:rtl w:val="0"/>
        </w:rPr>
        <w:t xml:space="preserve">Cabe señalar que, en el año 2015, las ENT representaron 70% de las muertes en el mundo, de las cuales el 80% eran prevenibles y ocurrieron en países de ingresos bajos y medios, lo que afecta de manera desigual y desproporcionada a las poblaciones más vulnerables. Las ENT son causa de gran sufrimiento y de un impacto económico adverso para las personas, sus familias y nuestros sistemas de salud y nuestras economías. En este sentido, si no actuamos de manera conjunta, las ENT resultarán en una pérdida económica por más de 47 millones de billones de dólares para el año 2025.</w:t>
      </w:r>
    </w:p>
    <w:p w:rsidR="00000000" w:rsidDel="00000000" w:rsidP="00000000" w:rsidRDefault="00000000" w:rsidRPr="00000000" w14:paraId="00000009">
      <w:pPr>
        <w:spacing w:after="120" w:lineRule="auto"/>
        <w:contextualSpacing w:val="0"/>
        <w:jc w:val="both"/>
        <w:rPr/>
      </w:pPr>
      <w:r w:rsidDel="00000000" w:rsidR="00000000" w:rsidRPr="00000000">
        <w:rPr>
          <w:rtl w:val="0"/>
        </w:rPr>
        <w:t xml:space="preserve">En el caso de </w:t>
      </w:r>
      <w:r w:rsidDel="00000000" w:rsidR="00000000" w:rsidRPr="00000000">
        <w:rPr>
          <w:color w:val="ff0000"/>
          <w:rtl w:val="0"/>
        </w:rPr>
        <w:t xml:space="preserve">[Nombre de país]</w:t>
      </w:r>
      <w:r w:rsidDel="00000000" w:rsidR="00000000" w:rsidRPr="00000000">
        <w:rPr>
          <w:rtl w:val="0"/>
        </w:rPr>
        <w:t xml:space="preserve">,</w:t>
      </w:r>
      <w:r w:rsidDel="00000000" w:rsidR="00000000" w:rsidRPr="00000000">
        <w:rPr>
          <w:color w:val="ff0000"/>
          <w:rtl w:val="0"/>
        </w:rPr>
        <w:t xml:space="preserve"> [incluir datos nacionales sobre ENT, así como políticas/acciones en el tema]</w:t>
      </w:r>
      <w:r w:rsidDel="00000000" w:rsidR="00000000" w:rsidRPr="00000000">
        <w:rPr>
          <w:rtl w:val="0"/>
        </w:rPr>
        <w:t xml:space="preserve">.</w:t>
      </w:r>
    </w:p>
    <w:p w:rsidR="00000000" w:rsidDel="00000000" w:rsidP="00000000" w:rsidRDefault="00000000" w:rsidRPr="00000000" w14:paraId="0000000A">
      <w:pPr>
        <w:spacing w:after="120" w:lineRule="auto"/>
        <w:contextualSpacing w:val="0"/>
        <w:jc w:val="both"/>
        <w:rPr/>
      </w:pPr>
      <w:r w:rsidDel="00000000" w:rsidR="00000000" w:rsidRPr="00000000">
        <w:rPr>
          <w:rtl w:val="0"/>
        </w:rPr>
        <w:t xml:space="preserve">En este contexto, y dado que las causas de las ENT son de naturaleza multisectorial, se requieren medidas</w:t>
      </w:r>
      <w:r w:rsidDel="00000000" w:rsidR="00000000" w:rsidRPr="00000000">
        <w:rPr>
          <w:rtl w:val="0"/>
        </w:rPr>
        <w:t xml:space="preserve"> políticas</w:t>
      </w:r>
      <w:r w:rsidDel="00000000" w:rsidR="00000000" w:rsidRPr="00000000">
        <w:rPr>
          <w:rtl w:val="0"/>
        </w:rPr>
        <w:t xml:space="preserve"> al más alto nivel para movilizar los recursos necesarios que permitan implementar estrategias integrales para la prevención y control de estas enfermedades. </w:t>
      </w:r>
      <w:r w:rsidDel="00000000" w:rsidR="00000000" w:rsidRPr="00000000">
        <w:rPr>
          <w:rtl w:val="0"/>
        </w:rPr>
        <w:t xml:space="preserve">Asimismo</w:t>
      </w:r>
      <w:r w:rsidDel="00000000" w:rsidR="00000000" w:rsidRPr="00000000">
        <w:rPr>
          <w:rtl w:val="0"/>
        </w:rPr>
        <w:t xml:space="preserve">, es imprescindible garantizar una coherencia entre las políticas que se instrumentan en todos los sectores del gobierno, y así poder abordar los determinantes sociales, económicos y ambientales de las ENT.</w:t>
      </w:r>
    </w:p>
    <w:p w:rsidR="00000000" w:rsidDel="00000000" w:rsidP="00000000" w:rsidRDefault="00000000" w:rsidRPr="00000000" w14:paraId="0000000B">
      <w:pPr>
        <w:spacing w:after="120" w:lineRule="auto"/>
        <w:contextualSpacing w:val="0"/>
        <w:jc w:val="both"/>
        <w:rPr>
          <w:color w:val="ff0000"/>
        </w:rPr>
      </w:pPr>
      <w:r w:rsidDel="00000000" w:rsidR="00000000" w:rsidRPr="00000000">
        <w:rPr>
          <w:color w:val="ff0000"/>
          <w:rtl w:val="0"/>
        </w:rPr>
        <w:t xml:space="preserve">[Si aplica, reconocer el liderazgo previo que hayan tenido frente a las ENT]</w:t>
      </w:r>
    </w:p>
    <w:p w:rsidR="00000000" w:rsidDel="00000000" w:rsidP="00000000" w:rsidRDefault="00000000" w:rsidRPr="00000000" w14:paraId="0000000C">
      <w:pPr>
        <w:spacing w:after="120" w:lineRule="auto"/>
        <w:contextualSpacing w:val="0"/>
        <w:jc w:val="both"/>
        <w:rPr/>
      </w:pPr>
      <w:r w:rsidDel="00000000" w:rsidR="00000000" w:rsidRPr="00000000">
        <w:rPr>
          <w:rtl w:val="0"/>
        </w:rPr>
        <w:t xml:space="preserve">Por las razones mencionadas, </w:t>
      </w:r>
      <w:r w:rsidDel="00000000" w:rsidR="00000000" w:rsidRPr="00000000">
        <w:rPr>
          <w:b w:val="1"/>
          <w:rtl w:val="0"/>
        </w:rPr>
        <w:t xml:space="preserve">recomendamos ampliamente aprovechar la oportunidad que este gran evento presenta</w:t>
      </w:r>
      <w:r w:rsidDel="00000000" w:rsidR="00000000" w:rsidRPr="00000000">
        <w:rPr>
          <w:rtl w:val="0"/>
        </w:rPr>
        <w:t xml:space="preserve">, y que se una junto al resto de las Jefas y los Jefes de Estado y de Gobierno para avanzar hacia mayores acciones y mayor inversión en la prevención y control de las ENT al nivel más alto posible.</w:t>
      </w:r>
    </w:p>
    <w:p w:rsidR="00000000" w:rsidDel="00000000" w:rsidP="00000000" w:rsidRDefault="00000000" w:rsidRPr="00000000" w14:paraId="0000000D">
      <w:pPr>
        <w:spacing w:after="120" w:lineRule="auto"/>
        <w:contextualSpacing w:val="0"/>
        <w:jc w:val="both"/>
        <w:rPr/>
      </w:pPr>
      <w:r w:rsidDel="00000000" w:rsidR="00000000" w:rsidRPr="00000000">
        <w:rPr>
          <w:rtl w:val="0"/>
        </w:rPr>
        <w:t xml:space="preserve">Esta reunión de alto nivel será la primera oportunidad que tendrán los líderes mundiales para evaluar los avances realizados frente las ENT en el marco de los objetivos de desarrollo sostenible, así como de compartir experiencias en el cumplimiento de los objetivos globales en ambos temas. </w:t>
      </w:r>
    </w:p>
    <w:p w:rsidR="00000000" w:rsidDel="00000000" w:rsidP="00000000" w:rsidRDefault="00000000" w:rsidRPr="00000000" w14:paraId="0000000E">
      <w:pPr>
        <w:spacing w:after="120" w:lineRule="auto"/>
        <w:contextualSpacing w:val="0"/>
        <w:jc w:val="both"/>
        <w:rPr/>
      </w:pPr>
      <w:r w:rsidDel="00000000" w:rsidR="00000000" w:rsidRPr="00000000">
        <w:rPr>
          <w:rtl w:val="0"/>
        </w:rPr>
        <w:t xml:space="preserve">Hemos sido testigos de un creciente apoyo público y político hacia la prevención y el control de las ENT desde la primera reunión de alto nivel en este tema en el año 2011. Dicho evento ha resultado en grandes avances, incluyendo la Declaración Política de Alto Nivel de 2011, así como en una serie de intervenciones de bajo costo y basadas en evidencia mejor conocidas como las ‘</w:t>
      </w:r>
      <w:r w:rsidDel="00000000" w:rsidR="00000000" w:rsidRPr="00000000">
        <w:rPr>
          <w:rtl w:val="0"/>
        </w:rPr>
        <w:t xml:space="preserve">Mejores inversiones</w:t>
      </w:r>
      <w:r w:rsidDel="00000000" w:rsidR="00000000" w:rsidRPr="00000000">
        <w:rPr>
          <w:rtl w:val="0"/>
        </w:rPr>
        <w:t xml:space="preserve">’ o ‘Best Buys’ de la Organización Mundial de la Salud.</w:t>
      </w:r>
    </w:p>
    <w:p w:rsidR="00000000" w:rsidDel="00000000" w:rsidP="00000000" w:rsidRDefault="00000000" w:rsidRPr="00000000" w14:paraId="0000000F">
      <w:pPr>
        <w:spacing w:after="120" w:lineRule="auto"/>
        <w:contextualSpacing w:val="0"/>
        <w:jc w:val="both"/>
        <w:rPr/>
      </w:pPr>
      <w:r w:rsidDel="00000000" w:rsidR="00000000" w:rsidRPr="00000000">
        <w:rPr>
          <w:rtl w:val="0"/>
        </w:rPr>
        <w:t xml:space="preserve">No obstante, los avances han sido insuficientes para alcanzar el objetivo común de lograr una reducción en 25% de las muertes prematuras causadas por las ENT para el año 2025, ya que la carga de las ENT continúa creciendo, especialmente en los países menos preparados para responder.</w:t>
      </w:r>
    </w:p>
    <w:p w:rsidR="00000000" w:rsidDel="00000000" w:rsidP="00000000" w:rsidRDefault="00000000" w:rsidRPr="00000000" w14:paraId="00000010">
      <w:pPr>
        <w:spacing w:after="120" w:lineRule="auto"/>
        <w:contextualSpacing w:val="0"/>
        <w:jc w:val="both"/>
        <w:rPr/>
      </w:pPr>
      <w:r w:rsidDel="00000000" w:rsidR="00000000" w:rsidRPr="00000000">
        <w:rPr>
          <w:rtl w:val="0"/>
        </w:rPr>
        <w:t xml:space="preserve">Actualmente contamos con objetivos claros y soluciones costo-efectivas y basadas en evidencia para hacer frente a las ENT. Es por esto que esta reunión de alto nivel es nuestra oportunidad colectiva para asumir compromisos sólidos sobre c</w:t>
      </w:r>
      <w:r w:rsidDel="00000000" w:rsidR="00000000" w:rsidRPr="00000000">
        <w:rPr>
          <w:rtl w:val="0"/>
        </w:rPr>
        <w:t xml:space="preserve">ó</w:t>
      </w:r>
      <w:r w:rsidDel="00000000" w:rsidR="00000000" w:rsidRPr="00000000">
        <w:rPr>
          <w:rtl w:val="0"/>
        </w:rPr>
        <w:t xml:space="preserve">mo acelerar la inversión y la acción al más alto nivel político para actuar a gran escala. La toma de acción frente a las ENT es una inversión, no un costo, por lo que la adopción de acciones estratégicas y con una visión a largo plazo en materia de prevención y control servirán no sólo para salvar vidas, sino también para mitigar los crecientes costos de los servicios de salud.</w:t>
      </w:r>
    </w:p>
    <w:p w:rsidR="00000000" w:rsidDel="00000000" w:rsidP="00000000" w:rsidRDefault="00000000" w:rsidRPr="00000000" w14:paraId="00000011">
      <w:pPr>
        <w:spacing w:after="120" w:lineRule="auto"/>
        <w:contextualSpacing w:val="0"/>
        <w:jc w:val="both"/>
        <w:rPr/>
      </w:pPr>
      <w:r w:rsidDel="00000000" w:rsidR="00000000" w:rsidRPr="00000000">
        <w:rPr>
          <w:rtl w:val="0"/>
        </w:rPr>
        <w:t xml:space="preserve">En</w:t>
      </w:r>
      <w:r w:rsidDel="00000000" w:rsidR="00000000" w:rsidRPr="00000000">
        <w:rPr>
          <w:color w:val="ff0000"/>
          <w:rtl w:val="0"/>
        </w:rPr>
        <w:t xml:space="preserve"> [nombre de la organización/alianza] </w:t>
      </w:r>
      <w:r w:rsidDel="00000000" w:rsidR="00000000" w:rsidRPr="00000000">
        <w:rPr>
          <w:rtl w:val="0"/>
        </w:rPr>
        <w:t xml:space="preserve">y la Alianza de ENT, queremos ofrecerle nuestro apoyo continuo en sus esfuerzos para detener la epidemia de las ENT, y esperamos contar con su liderazgo y compromiso para lograr una exitosa reunión de alto nivel y continuar trabajando en este importante tema en los siguientes años.</w:t>
      </w:r>
    </w:p>
    <w:p w:rsidR="00000000" w:rsidDel="00000000" w:rsidP="00000000" w:rsidRDefault="00000000" w:rsidRPr="00000000" w14:paraId="00000012">
      <w:pPr>
        <w:spacing w:after="120" w:lineRule="auto"/>
        <w:contextualSpacing w:val="0"/>
        <w:jc w:val="both"/>
        <w:rPr/>
      </w:pPr>
      <w:r w:rsidDel="00000000" w:rsidR="00000000" w:rsidRPr="00000000">
        <w:rPr>
          <w:rtl w:val="0"/>
        </w:rPr>
        <w:t xml:space="preserve">Agradecemos su atención y quedamos a su disposición.</w:t>
      </w:r>
    </w:p>
    <w:p w:rsidR="00000000" w:rsidDel="00000000" w:rsidP="00000000" w:rsidRDefault="00000000" w:rsidRPr="00000000" w14:paraId="00000013">
      <w:pPr>
        <w:spacing w:after="120" w:lineRule="auto"/>
        <w:contextualSpacing w:val="0"/>
        <w:jc w:val="both"/>
        <w:rPr/>
      </w:pPr>
      <w:r w:rsidDel="00000000" w:rsidR="00000000" w:rsidRPr="00000000">
        <w:rPr>
          <w:rtl w:val="0"/>
        </w:rPr>
        <w:t xml:space="preserve">Saludos cordiales,</w:t>
      </w:r>
    </w:p>
    <w:p w:rsidR="00000000" w:rsidDel="00000000" w:rsidP="00000000" w:rsidRDefault="00000000" w:rsidRPr="00000000" w14:paraId="00000014">
      <w:pPr>
        <w:spacing w:after="120" w:lineRule="auto"/>
        <w:contextualSpacing w:val="0"/>
        <w:jc w:val="both"/>
        <w:rPr>
          <w:b w:val="1"/>
          <w:color w:val="ff0000"/>
        </w:rPr>
      </w:pPr>
      <w:r w:rsidDel="00000000" w:rsidR="00000000" w:rsidRPr="00000000">
        <w:rPr>
          <w:b w:val="1"/>
          <w:color w:val="ff0000"/>
          <w:rtl w:val="0"/>
        </w:rPr>
        <w:t xml:space="preserve">Firma</w:t>
      </w:r>
    </w:p>
    <w:p w:rsidR="00000000" w:rsidDel="00000000" w:rsidP="00000000" w:rsidRDefault="00000000" w:rsidRPr="00000000" w14:paraId="00000015">
      <w:pPr>
        <w:spacing w:after="120" w:lineRule="auto"/>
        <w:contextualSpacing w:val="0"/>
        <w:jc w:val="both"/>
        <w:rPr>
          <w:b w:val="1"/>
          <w:color w:val="ff0000"/>
        </w:rPr>
      </w:pPr>
      <w:r w:rsidDel="00000000" w:rsidR="00000000" w:rsidRPr="00000000">
        <w:rPr>
          <w:b w:val="1"/>
          <w:color w:val="ff0000"/>
          <w:rtl w:val="0"/>
        </w:rPr>
        <w:t xml:space="preserve">Nombre</w:t>
      </w:r>
    </w:p>
    <w:p w:rsidR="00000000" w:rsidDel="00000000" w:rsidP="00000000" w:rsidRDefault="00000000" w:rsidRPr="00000000" w14:paraId="00000016">
      <w:pPr>
        <w:spacing w:after="120" w:lineRule="auto"/>
        <w:contextualSpacing w:val="0"/>
        <w:jc w:val="both"/>
        <w:rPr>
          <w:b w:val="1"/>
          <w:color w:val="ff0000"/>
        </w:rPr>
      </w:pPr>
      <w:r w:rsidDel="00000000" w:rsidR="00000000" w:rsidRPr="00000000">
        <w:rPr>
          <w:b w:val="1"/>
          <w:color w:val="ff0000"/>
          <w:rtl w:val="0"/>
        </w:rPr>
        <w:t xml:space="preserve">Puesto y organización</w:t>
      </w:r>
    </w:p>
    <w:p w:rsidR="00000000" w:rsidDel="00000000" w:rsidP="00000000" w:rsidRDefault="00000000" w:rsidRPr="00000000" w14:paraId="00000017">
      <w:pPr>
        <w:contextualSpacing w:val="0"/>
        <w:rPr/>
      </w:pPr>
      <w:r w:rsidDel="00000000" w:rsidR="00000000" w:rsidRPr="00000000">
        <w:rPr>
          <w:rtl w:val="0"/>
        </w:rPr>
      </w:r>
    </w:p>
    <w:p w:rsidR="00000000" w:rsidDel="00000000" w:rsidP="00000000" w:rsidRDefault="00000000" w:rsidRPr="00000000" w14:paraId="00000018">
      <w:pPr>
        <w:contextualSpacing w:val="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contextualSpacing w:val="0"/>
        <w:jc w:val="both"/>
        <w:rPr>
          <w:b w:val="1"/>
        </w:rPr>
      </w:pPr>
      <w:r w:rsidDel="00000000" w:rsidR="00000000" w:rsidRPr="00000000">
        <w:rPr>
          <w:b w:val="1"/>
          <w:rtl w:val="0"/>
        </w:rPr>
        <w:t xml:space="preserve">Acerca </w:t>
      </w:r>
      <w:r w:rsidDel="00000000" w:rsidR="00000000" w:rsidRPr="00000000">
        <w:rPr>
          <w:b w:val="1"/>
          <w:color w:val="ff0000"/>
          <w:rtl w:val="0"/>
        </w:rPr>
        <w:t xml:space="preserve">[nombre de la organización/alianza]</w:t>
      </w: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contextualSpacing w:val="0"/>
        <w:jc w:val="both"/>
        <w:rPr/>
      </w:pPr>
      <w:r w:rsidDel="00000000" w:rsidR="00000000" w:rsidRPr="00000000">
        <w:rPr>
          <w:color w:val="ff0000"/>
          <w:rtl w:val="0"/>
        </w:rPr>
        <w:t xml:space="preserve">[Breve descripción sobre su misión, actividades]</w:t>
      </w: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contextualSpacing w:val="0"/>
        <w:jc w:val="both"/>
        <w:rPr>
          <w:b w:val="1"/>
        </w:rPr>
      </w:pPr>
      <w:r w:rsidDel="00000000" w:rsidR="00000000" w:rsidRPr="00000000">
        <w:rPr>
          <w:b w:val="1"/>
          <w:rtl w:val="0"/>
        </w:rPr>
        <w:t xml:space="preserve"> </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contextualSpacing w:val="0"/>
        <w:jc w:val="both"/>
        <w:rPr/>
      </w:pPr>
      <w:r w:rsidDel="00000000" w:rsidR="00000000" w:rsidRPr="00000000">
        <w:rPr>
          <w:b w:val="1"/>
          <w:rtl w:val="0"/>
        </w:rPr>
        <w:t xml:space="preserve">Acerca de la Alianza de ENT</w:t>
      </w: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contextualSpacing w:val="0"/>
        <w:jc w:val="both"/>
        <w:rPr/>
      </w:pPr>
      <w:r w:rsidDel="00000000" w:rsidR="00000000" w:rsidRPr="00000000">
        <w:rPr>
          <w:rtl w:val="0"/>
        </w:rPr>
        <w:t xml:space="preserve">La Alianza de ENT es una red única de la sociedad civil, dedicada a mejorar la prevención y el control de las ENT en todo el mundo. Fundada en 2009 por tres federaciones mundiales: la Federación Internacional de Diabetes (IDF), la Federación Mundial del Corazón (WHF) y la Unión Internacional para el Control del Cáncer (UICC), a las cuales se unió al año siguiente la Unión Internacional contra la Tuberculosis y Enfermedad pulmonar (The Union). En conjunto, estas organizaciones representan las cuatro principales enfermedades no transmisibles (ENT) descritas en el Plan de Acción 2008-2013 de la Organización Mundial de la Salud (OMS) para las ENT: enfermedades cardiovasculares, diabetes, cáncer y enfermedades respiratorias crónicas. Se unieron en reconocimiento de que estas condiciones comparten factores de riesgo comunes (incluido el consumo de tabaco, la inactividad física, el consumo nocivo de alcohol y dietas poco saludables), y comparten soluciones comunes. Al trabajar juntos como una alianza, crearon una plataforma mutua para la colaboración y la promoción conjunta. El mantra de la Alianza de ENT siempre ha sido 'juntos somos más fuertes'.</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contextualSpacing w:val="0"/>
        <w:jc w:val="both"/>
        <w:rPr/>
      </w:pPr>
      <w:r w:rsidDel="00000000" w:rsidR="00000000" w:rsidRPr="00000000">
        <w:rPr>
          <w:rtl w:val="0"/>
        </w:rPr>
        <w:t xml:space="preserve"> </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contextualSpacing w:val="0"/>
        <w:jc w:val="both"/>
        <w:rPr/>
      </w:pPr>
      <w:r w:rsidDel="00000000" w:rsidR="00000000" w:rsidRPr="00000000">
        <w:rPr>
          <w:rtl w:val="0"/>
        </w:rPr>
        <w:t xml:space="preserve">La Alianza de ENT es una ONG registrada en Suiza con una red global de 2,000 organizaciones en más de 170 países, y abarca una gama amplia de enfermedades y factores de riesgo que van más allá del "4 por 4", incluyendo la salud mental y neurológica, las enfermedades concomitantes como la osteoporosis, la psoriasis y la salud oral, así como la salud ambiental. La Alianza de ENT comprende miembros de nuestras federaciones, organizaciones de la sociedad civil a nivel mundial y nacional, asociaciones científicas y profesionales, instituciones académicas y de investigación, e individuos comprometidos con esta causa. Junto con socios estratégicos, incluidos la OMS, las Naciones Unidas y gobiernos, la Alianza de ENT trabaja a nivel mundial, regional y nacional, para alzar la voz de una sociedad civil unida por la campaña mundial frente a las ENT.</w:t>
      </w:r>
    </w:p>
    <w:p w:rsidR="00000000" w:rsidDel="00000000" w:rsidP="00000000" w:rsidRDefault="00000000" w:rsidRPr="00000000" w14:paraId="00000020">
      <w:pPr>
        <w:contextualSpacing w:val="0"/>
        <w:rPr/>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