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5E59" w:rsidR="00B55E59" w:rsidP="6A5A2D6D" w:rsidRDefault="00B55E59" w14:paraId="2335D6B4" w14:textId="77777777">
      <w:pPr>
        <w:pStyle w:val="paragraph"/>
        <w:spacing w:before="0" w:beforeAutospacing="off" w:after="0" w:afterAutospacing="off"/>
        <w:jc w:val="center"/>
        <w:textAlignment w:val="baseline"/>
        <w:rPr>
          <w:rFonts w:ascii="Aptos" w:hAnsi="Aptos" w:eastAsia="游ゴシック Light" w:cs="Segoe UI" w:eastAsiaTheme="majorEastAsia"/>
          <w:b w:val="1"/>
          <w:bCs w:val="1"/>
          <w:color w:val="000000"/>
          <w:lang w:val="en-GB"/>
        </w:rPr>
      </w:pPr>
      <w:r w:rsidRPr="6A5A2D6D" w:rsidR="00B55E59">
        <w:rPr>
          <w:rFonts w:ascii="Aptos" w:hAnsi="Aptos"/>
          <w:b w:val="1"/>
          <w:bCs w:val="1"/>
          <w:lang w:val="en-GB"/>
        </w:rPr>
        <w:t xml:space="preserve">High-level interactive dialogue on the social, </w:t>
      </w:r>
      <w:r w:rsidRPr="6A5A2D6D" w:rsidR="00B55E59">
        <w:rPr>
          <w:rFonts w:ascii="Aptos" w:hAnsi="Aptos"/>
          <w:b w:val="1"/>
          <w:bCs w:val="1"/>
          <w:lang w:val="en-GB"/>
        </w:rPr>
        <w:t>economic</w:t>
      </w:r>
      <w:r w:rsidRPr="6A5A2D6D" w:rsidR="00B55E59">
        <w:rPr>
          <w:rFonts w:ascii="Aptos" w:hAnsi="Aptos"/>
          <w:b w:val="1"/>
          <w:bCs w:val="1"/>
          <w:lang w:val="en-GB"/>
        </w:rPr>
        <w:t xml:space="preserve"> and environmental determinants of health</w:t>
      </w:r>
      <w:r w:rsidRPr="6A5A2D6D" w:rsidR="00B55E59">
        <w:rPr>
          <w:rFonts w:ascii="Aptos" w:hAnsi="Aptos" w:eastAsia="游ゴシック Light" w:cs="Segoe UI" w:eastAsiaTheme="majorEastAsia"/>
          <w:b w:val="1"/>
          <w:bCs w:val="1"/>
          <w:color w:val="000000" w:themeColor="text1" w:themeTint="FF" w:themeShade="FF"/>
          <w:lang w:val="en-GB"/>
        </w:rPr>
        <w:t xml:space="preserve"> </w:t>
      </w:r>
    </w:p>
    <w:p w:rsidR="6A5A2D6D" w:rsidP="6A5A2D6D" w:rsidRDefault="6A5A2D6D" w14:paraId="06830DF7" w14:textId="0FEB8E56">
      <w:pPr>
        <w:pStyle w:val="paragraph"/>
        <w:spacing w:before="0" w:beforeAutospacing="off" w:after="0" w:afterAutospacing="off"/>
        <w:jc w:val="center"/>
        <w:rPr>
          <w:rFonts w:ascii="Aptos" w:hAnsi="Aptos" w:eastAsia="游ゴシック Light" w:cs="Segoe UI" w:eastAsiaTheme="majorEastAsia"/>
          <w:b w:val="1"/>
          <w:bCs w:val="1"/>
          <w:color w:val="000000" w:themeColor="text1" w:themeTint="FF" w:themeShade="FF"/>
          <w:lang w:val="en-GB"/>
        </w:rPr>
      </w:pPr>
    </w:p>
    <w:p w:rsidR="0CC87943" w:rsidP="6A5A2D6D" w:rsidRDefault="0CC87943" w14:paraId="2F27B50E" w14:textId="73E1615A">
      <w:pPr>
        <w:pStyle w:val="paragraph"/>
        <w:spacing w:before="0" w:beforeAutospacing="off" w:after="0" w:afterAutospacing="off"/>
        <w:jc w:val="center"/>
        <w:rPr>
          <w:rFonts w:ascii="Aptos" w:hAnsi="Aptos" w:eastAsia="游ゴシック Light" w:cs="Segoe UI" w:eastAsiaTheme="majorEastAsia"/>
          <w:b w:val="1"/>
          <w:bCs w:val="1"/>
          <w:color w:val="000000" w:themeColor="text1" w:themeTint="FF" w:themeShade="FF"/>
          <w:lang w:val="en-GB"/>
        </w:rPr>
      </w:pPr>
      <w:r w:rsidRPr="6A5A2D6D" w:rsidR="0CC87943">
        <w:rPr>
          <w:rFonts w:ascii="Aptos" w:hAnsi="Aptos" w:eastAsia="游ゴシック Light" w:cs="Segoe UI" w:eastAsiaTheme="majorEastAsia"/>
          <w:b w:val="1"/>
          <w:bCs w:val="1"/>
          <w:color w:val="000000" w:themeColor="text1" w:themeTint="FF" w:themeShade="FF"/>
          <w:lang w:val="en-GB"/>
        </w:rPr>
        <w:t xml:space="preserve">New York, 11 July 2025 </w:t>
      </w:r>
    </w:p>
    <w:p w:rsidR="6A5A2D6D" w:rsidP="6A5A2D6D" w:rsidRDefault="6A5A2D6D" w14:paraId="5D6B9CD8" w14:textId="7949269C">
      <w:pPr>
        <w:pStyle w:val="paragraph"/>
        <w:spacing w:before="0" w:beforeAutospacing="off" w:after="0" w:afterAutospacing="off"/>
        <w:jc w:val="center"/>
        <w:rPr>
          <w:rFonts w:ascii="Aptos" w:hAnsi="Aptos" w:eastAsia="游ゴシック Light" w:cs="Segoe UI" w:eastAsiaTheme="majorEastAsia"/>
          <w:b w:val="1"/>
          <w:bCs w:val="1"/>
          <w:color w:val="000000" w:themeColor="text1" w:themeTint="FF" w:themeShade="FF"/>
          <w:lang w:val="en-GB"/>
        </w:rPr>
      </w:pPr>
    </w:p>
    <w:p w:rsidRPr="00B55E59" w:rsidR="005F20A4" w:rsidP="08170FC2" w:rsidRDefault="005F20A4" w14:paraId="1A572E31" w14:textId="5B6B72B1">
      <w:pPr>
        <w:pStyle w:val="paragraph"/>
        <w:spacing w:before="0" w:beforeAutospacing="off" w:after="0" w:afterAutospacing="off"/>
        <w:jc w:val="both"/>
        <w:textAlignment w:val="baseline"/>
        <w:rPr>
          <w:rFonts w:ascii="Aptos" w:hAnsi="Aptos" w:eastAsia="游ゴシック Light" w:cs="Segoe UI" w:eastAsiaTheme="majorEastAsia"/>
          <w:color w:val="000000"/>
        </w:rPr>
      </w:pPr>
    </w:p>
    <w:p w:rsidRPr="005F20A4" w:rsidR="005F20A4" w:rsidP="6D469815" w:rsidRDefault="226F1E5E" w14:paraId="3E5664D3" w14:textId="7B9BC429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6D469815">
        <w:rPr>
          <w:rFonts w:ascii="Aptos" w:hAnsi="Aptos" w:cs="Segoe UI" w:eastAsiaTheme="majorEastAsia"/>
          <w:b/>
          <w:bCs/>
          <w:color w:val="000000" w:themeColor="text1"/>
        </w:rPr>
        <w:t>This statement is on behalf of UICC and supported by NCD Alliance</w:t>
      </w:r>
      <w:r w:rsidR="005F20A4">
        <w:br/>
      </w:r>
      <w:r w:rsidR="005F20A4">
        <w:br/>
      </w:r>
      <w:r w:rsidRPr="6D469815" w:rsidR="49C31B0D">
        <w:rPr>
          <w:rFonts w:ascii="Aptos" w:hAnsi="Aptos" w:cs="Segoe UI" w:eastAsiaTheme="majorEastAsia"/>
          <w:color w:val="000000" w:themeColor="text1"/>
        </w:rPr>
        <w:t>Excellencies, distinguished delegates, colleagues,</w:t>
      </w:r>
    </w:p>
    <w:p w:rsidRPr="00B55E59" w:rsidR="005F20A4" w:rsidP="005F20A4" w:rsidRDefault="005F20A4" w14:paraId="2DED9BE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Pr="005F20A4" w:rsidR="005F20A4" w:rsidP="005F20A4" w:rsidRDefault="005F20A4" w14:paraId="1366D8C8" w14:textId="7E60E3C5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005F20A4">
        <w:rPr>
          <w:rFonts w:ascii="Aptos" w:hAnsi="Aptos" w:cs="Segoe UI" w:eastAsiaTheme="majorEastAsia"/>
          <w:color w:val="000000"/>
        </w:rPr>
        <w:t>Noncommunicable diseases (NCDs) and mental ill-health claim over 43 million lives annually. Their burden remains unacceptable, inequitable, and rising. Achieving SDG target 3.4—a one-third reduction in premature NCD deaths by 2030—demands urgent action on the root causes: the determinants of health.</w:t>
      </w:r>
    </w:p>
    <w:p w:rsidRPr="00B55E59" w:rsidR="005F20A4" w:rsidP="005F20A4" w:rsidRDefault="005F20A4" w14:paraId="1A6843E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Pr="005F20A4" w:rsidR="005F20A4" w:rsidP="005F20A4" w:rsidRDefault="005F20A4" w14:paraId="6B973A3C" w14:textId="10A62194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005F20A4">
        <w:rPr>
          <w:rFonts w:ascii="Aptos" w:hAnsi="Aptos" w:cs="Segoe UI" w:eastAsiaTheme="majorEastAsia"/>
          <w:color w:val="000000"/>
        </w:rPr>
        <w:t>NCDs</w:t>
      </w:r>
      <w:r w:rsidR="00B55E59">
        <w:rPr>
          <w:rFonts w:ascii="Aptos" w:hAnsi="Aptos" w:cs="Segoe UI" w:eastAsiaTheme="majorEastAsia"/>
          <w:color w:val="000000"/>
        </w:rPr>
        <w:t>, including cancers,</w:t>
      </w:r>
      <w:r w:rsidRPr="005F20A4">
        <w:rPr>
          <w:rFonts w:ascii="Aptos" w:hAnsi="Aptos" w:cs="Segoe UI" w:eastAsiaTheme="majorEastAsia"/>
          <w:color w:val="000000"/>
        </w:rPr>
        <w:t xml:space="preserve"> follow a clear social gradient: the lower one’s socio-economic status, the greater the risk of disease and early death, due to increased exposure to risk factors and limited access to care.</w:t>
      </w:r>
    </w:p>
    <w:p w:rsidRPr="00B55E59" w:rsidR="005F20A4" w:rsidP="005F20A4" w:rsidRDefault="005F20A4" w14:paraId="33F398D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Pr="00B55E59" w:rsidR="005F20A4" w:rsidP="22188E98" w:rsidRDefault="005F20A4" w14:paraId="630FE30C" w14:textId="53493E6A">
      <w:pPr>
        <w:pStyle w:val="paragraph"/>
        <w:spacing w:before="0" w:beforeAutospacing="0" w:after="0" w:afterAutospacing="0" w:line="259" w:lineRule="auto"/>
        <w:jc w:val="both"/>
        <w:rPr>
          <w:rFonts w:ascii="Aptos" w:hAnsi="Aptos" w:cs="Segoe UI" w:eastAsiaTheme="majorEastAsia"/>
          <w:color w:val="000000" w:themeColor="text1"/>
          <w:lang w:val="en-GB"/>
        </w:rPr>
      </w:pPr>
      <w:r w:rsidRPr="22188E98">
        <w:rPr>
          <w:rFonts w:ascii="Aptos" w:hAnsi="Aptos" w:cs="Segoe UI" w:eastAsiaTheme="majorEastAsia"/>
          <w:color w:val="000000" w:themeColor="text1"/>
        </w:rPr>
        <w:t xml:space="preserve">The environments in which we live—our education, housing, employment, and access to healthy food </w:t>
      </w:r>
      <w:r w:rsidRPr="22188E98" w:rsidR="40C89C77">
        <w:rPr>
          <w:rFonts w:ascii="Aptos" w:hAnsi="Aptos" w:cs="Segoe UI" w:eastAsiaTheme="majorEastAsia"/>
          <w:color w:val="000000" w:themeColor="text1"/>
        </w:rPr>
        <w:t xml:space="preserve">and </w:t>
      </w:r>
      <w:r w:rsidRPr="22188E98">
        <w:rPr>
          <w:rFonts w:ascii="Aptos" w:hAnsi="Aptos" w:cs="Segoe UI" w:eastAsiaTheme="majorEastAsia"/>
          <w:color w:val="000000" w:themeColor="text1"/>
        </w:rPr>
        <w:t>clean air—profoundly shape our health. Addressing NCDs means confronting the</w:t>
      </w:r>
      <w:r w:rsidRPr="22188E98" w:rsidR="3EF410DB">
        <w:rPr>
          <w:rFonts w:ascii="Aptos" w:hAnsi="Aptos" w:cs="Segoe UI" w:eastAsiaTheme="majorEastAsia"/>
          <w:color w:val="000000" w:themeColor="text1"/>
        </w:rPr>
        <w:t>ir</w:t>
      </w:r>
      <w:r w:rsidRPr="22188E98">
        <w:rPr>
          <w:rFonts w:ascii="Aptos" w:hAnsi="Aptos" w:cs="Segoe UI" w:eastAsiaTheme="majorEastAsia"/>
          <w:color w:val="000000" w:themeColor="text1"/>
        </w:rPr>
        <w:t xml:space="preserve"> systemic drivers</w:t>
      </w:r>
      <w:r w:rsidRPr="22188E98" w:rsidR="28168F28">
        <w:rPr>
          <w:rFonts w:ascii="Aptos" w:hAnsi="Aptos" w:cs="Segoe UI" w:eastAsiaTheme="majorEastAsia"/>
          <w:color w:val="000000" w:themeColor="text1"/>
        </w:rPr>
        <w:t xml:space="preserve">, which </w:t>
      </w:r>
      <w:r w:rsidRPr="22188E98" w:rsidR="2030D35F">
        <w:rPr>
          <w:rFonts w:ascii="Aptos" w:hAnsi="Aptos" w:cs="Segoe UI" w:eastAsiaTheme="majorEastAsia"/>
          <w:color w:val="000000" w:themeColor="text1"/>
          <w:lang w:val="en-GB"/>
        </w:rPr>
        <w:t>r</w:t>
      </w:r>
      <w:r w:rsidRPr="22188E98" w:rsidR="54F760D9">
        <w:rPr>
          <w:rFonts w:ascii="Aptos" w:hAnsi="Aptos" w:cs="Segoe UI" w:eastAsiaTheme="majorEastAsia"/>
          <w:color w:val="000000" w:themeColor="text1"/>
          <w:lang w:val="en-GB"/>
        </w:rPr>
        <w:t>equires joined</w:t>
      </w:r>
      <w:r w:rsidRPr="2853A476" w:rsidR="404DD469">
        <w:rPr>
          <w:rFonts w:ascii="Aptos" w:hAnsi="Aptos" w:cs="Segoe UI" w:eastAsiaTheme="majorEastAsia"/>
          <w:color w:val="000000" w:themeColor="text1"/>
          <w:lang w:val="en-GB"/>
        </w:rPr>
        <w:t>-</w:t>
      </w:r>
      <w:r w:rsidRPr="22188E98" w:rsidR="54F760D9">
        <w:rPr>
          <w:rFonts w:ascii="Aptos" w:hAnsi="Aptos" w:cs="Segoe UI" w:eastAsiaTheme="majorEastAsia"/>
          <w:color w:val="000000" w:themeColor="text1"/>
          <w:lang w:val="en-GB"/>
        </w:rPr>
        <w:t xml:space="preserve">up action across government. </w:t>
      </w:r>
    </w:p>
    <w:p w:rsidR="22188E98" w:rsidP="22188E98" w:rsidRDefault="22188E98" w14:paraId="35F246AB" w14:textId="11BC69EB">
      <w:pPr>
        <w:pStyle w:val="paragraph"/>
        <w:spacing w:before="0" w:beforeAutospacing="0" w:after="0" w:afterAutospacing="0"/>
        <w:jc w:val="both"/>
        <w:rPr>
          <w:rFonts w:ascii="Aptos" w:hAnsi="Aptos" w:cs="Segoe UI" w:eastAsiaTheme="majorEastAsia"/>
          <w:color w:val="000000" w:themeColor="text1"/>
        </w:rPr>
      </w:pPr>
    </w:p>
    <w:p w:rsidRPr="00B55E59" w:rsidR="005F20A4" w:rsidP="3C250C00" w:rsidRDefault="6519FACA" w14:paraId="17AF0B64" w14:textId="3BEC43C5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413A3F9E">
        <w:rPr>
          <w:rFonts w:ascii="Aptos" w:hAnsi="Aptos" w:cs="Segoe UI" w:eastAsiaTheme="majorEastAsia"/>
          <w:color w:val="000000" w:themeColor="text1"/>
        </w:rPr>
        <w:t xml:space="preserve">As we prepare for the UN High-Level Meeting on NCDs and Mental Health, NCD Alliance and </w:t>
      </w:r>
      <w:r w:rsidRPr="413A3F9E" w:rsidR="39B6AEF6">
        <w:rPr>
          <w:rFonts w:ascii="Aptos" w:hAnsi="Aptos" w:cs="Segoe UI" w:eastAsiaTheme="majorEastAsia"/>
          <w:color w:val="000000" w:themeColor="text1"/>
        </w:rPr>
        <w:t>the Union for International Cancer Control</w:t>
      </w:r>
      <w:r w:rsidRPr="413A3F9E">
        <w:rPr>
          <w:rFonts w:ascii="Aptos" w:hAnsi="Aptos" w:cs="Segoe UI" w:eastAsiaTheme="majorEastAsia"/>
          <w:color w:val="000000" w:themeColor="text1"/>
        </w:rPr>
        <w:t xml:space="preserve"> call on Member States to ensure today's Dialogue informs a bold and actionable Political Declaration in September, by committing to:</w:t>
      </w:r>
    </w:p>
    <w:p w:rsidRPr="005F20A4" w:rsidR="005F20A4" w:rsidP="005F20A4" w:rsidRDefault="005F20A4" w14:paraId="7BFE14F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="005F20A4" w:rsidP="009D6D91" w:rsidRDefault="005F20A4" w14:paraId="3154CBF4" w14:textId="32304D2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005F20A4">
        <w:rPr>
          <w:rFonts w:ascii="Aptos" w:hAnsi="Aptos" w:cs="Segoe UI" w:eastAsiaTheme="majorEastAsia"/>
          <w:b/>
          <w:bCs/>
          <w:color w:val="000000"/>
        </w:rPr>
        <w:t>Address the commercial determinants of health.</w:t>
      </w:r>
      <w:r w:rsidRPr="005F20A4">
        <w:rPr>
          <w:rFonts w:ascii="Aptos" w:hAnsi="Aptos" w:cs="Segoe UI" w:eastAsiaTheme="majorEastAsia"/>
          <w:color w:val="000000"/>
        </w:rPr>
        <w:t> Industries profiting from tobacco, alcohol, ultra-processed foods, and fossil fuels continue to undermine public health</w:t>
      </w:r>
      <w:r w:rsidRPr="00B55E59">
        <w:rPr>
          <w:rFonts w:ascii="Aptos" w:hAnsi="Aptos" w:cs="Segoe UI" w:eastAsiaTheme="majorEastAsia"/>
          <w:color w:val="000000"/>
        </w:rPr>
        <w:t xml:space="preserve"> policy</w:t>
      </w:r>
      <w:r w:rsidRPr="005F20A4">
        <w:rPr>
          <w:rFonts w:ascii="Aptos" w:hAnsi="Aptos" w:cs="Segoe UI" w:eastAsiaTheme="majorEastAsia"/>
          <w:color w:val="000000"/>
        </w:rPr>
        <w:t>. Safeguards against conflicts of interest are essential.</w:t>
      </w:r>
    </w:p>
    <w:p w:rsidRPr="005F20A4" w:rsidR="009D6D91" w:rsidP="009D6D91" w:rsidRDefault="009D6D91" w14:paraId="6F932E00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="005F20A4" w:rsidP="009D6D91" w:rsidRDefault="005F20A4" w14:paraId="1D211434" w14:textId="401CDF11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005F20A4">
        <w:rPr>
          <w:rFonts w:ascii="Aptos" w:hAnsi="Aptos" w:cs="Segoe UI" w:eastAsiaTheme="majorEastAsia"/>
          <w:b/>
          <w:bCs/>
          <w:color w:val="000000"/>
        </w:rPr>
        <w:t>Advance fiscal policy coherence.</w:t>
      </w:r>
      <w:r w:rsidRPr="005F20A4">
        <w:rPr>
          <w:rFonts w:ascii="Aptos" w:hAnsi="Aptos" w:cs="Segoe UI" w:eastAsiaTheme="majorEastAsia"/>
          <w:color w:val="000000"/>
        </w:rPr>
        <w:t xml:space="preserve"> Health taxes on harmful products and subsidy reforms can drive healthier consumption, reduce inequalities, and fund stronger </w:t>
      </w:r>
      <w:r w:rsidRPr="00B55E59">
        <w:rPr>
          <w:rFonts w:ascii="Aptos" w:hAnsi="Aptos" w:cs="Segoe UI" w:eastAsiaTheme="majorEastAsia"/>
          <w:color w:val="000000"/>
        </w:rPr>
        <w:t xml:space="preserve">health </w:t>
      </w:r>
      <w:r w:rsidRPr="005F20A4">
        <w:rPr>
          <w:rFonts w:ascii="Aptos" w:hAnsi="Aptos" w:cs="Segoe UI" w:eastAsiaTheme="majorEastAsia"/>
          <w:color w:val="000000"/>
        </w:rPr>
        <w:t>systems.</w:t>
      </w:r>
    </w:p>
    <w:p w:rsidRPr="005F20A4" w:rsidR="009D6D91" w:rsidP="009D6D91" w:rsidRDefault="009D6D91" w14:paraId="3AB0F98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="005F20A4" w:rsidP="30082F25" w:rsidRDefault="005F20A4" w14:paraId="1910CA16" w14:textId="3BF135AD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2853A476">
        <w:rPr>
          <w:rFonts w:ascii="Aptos" w:hAnsi="Aptos" w:cs="Segoe UI" w:eastAsiaTheme="majorEastAsia"/>
          <w:b/>
          <w:color w:val="000000" w:themeColor="text1"/>
        </w:rPr>
        <w:t>Tackle air pollution</w:t>
      </w:r>
      <w:r w:rsidRPr="2853A476" w:rsidR="26556420">
        <w:rPr>
          <w:rFonts w:ascii="Aptos" w:hAnsi="Aptos" w:cs="Segoe UI" w:eastAsiaTheme="majorEastAsia"/>
          <w:b/>
          <w:color w:val="000000" w:themeColor="text1"/>
        </w:rPr>
        <w:t xml:space="preserve"> and its main driver, fossil fuels</w:t>
      </w:r>
      <w:r w:rsidRPr="2853A476">
        <w:rPr>
          <w:rFonts w:ascii="Aptos" w:hAnsi="Aptos" w:cs="Segoe UI" w:eastAsiaTheme="majorEastAsia"/>
          <w:b/>
          <w:color w:val="000000" w:themeColor="text1"/>
        </w:rPr>
        <w:t>.</w:t>
      </w:r>
      <w:r w:rsidRPr="2853A476">
        <w:rPr>
          <w:rFonts w:ascii="Aptos" w:hAnsi="Aptos" w:cs="Segoe UI" w:eastAsiaTheme="majorEastAsia"/>
          <w:color w:val="000000" w:themeColor="text1"/>
        </w:rPr>
        <w:t> As a leading contributor to the global disease burden, and given t</w:t>
      </w:r>
      <w:r w:rsidRPr="2853A476" w:rsidR="194971DD">
        <w:rPr>
          <w:rFonts w:ascii="Aptos" w:hAnsi="Aptos" w:cs="Segoe UI" w:eastAsiaTheme="majorEastAsia"/>
          <w:color w:val="000000" w:themeColor="text1"/>
        </w:rPr>
        <w:t>he</w:t>
      </w:r>
      <w:r w:rsidRPr="2853A476" w:rsidR="7AD05CF0">
        <w:rPr>
          <w:rFonts w:ascii="Aptos" w:hAnsi="Aptos" w:cs="Segoe UI" w:eastAsiaTheme="majorEastAsia"/>
          <w:color w:val="000000" w:themeColor="text1"/>
        </w:rPr>
        <w:t xml:space="preserve"> </w:t>
      </w:r>
      <w:r w:rsidRPr="2853A476">
        <w:rPr>
          <w:rFonts w:ascii="Aptos" w:hAnsi="Aptos" w:cs="Segoe UI" w:eastAsiaTheme="majorEastAsia"/>
          <w:color w:val="000000" w:themeColor="text1"/>
        </w:rPr>
        <w:t>co-benefits for health and climate, reducing air pollution must be central to national NCD plans.</w:t>
      </w:r>
    </w:p>
    <w:p w:rsidRPr="005F20A4" w:rsidR="009D6D91" w:rsidP="009D6D91" w:rsidRDefault="009D6D91" w14:paraId="062EC44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Pr="005F20A4" w:rsidR="005F20A4" w:rsidP="009D6D91" w:rsidRDefault="005F20A4" w14:paraId="34257480" w14:textId="7777777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  <w:r w:rsidRPr="005F20A4">
        <w:rPr>
          <w:rFonts w:ascii="Aptos" w:hAnsi="Aptos" w:cs="Segoe UI" w:eastAsiaTheme="majorEastAsia"/>
          <w:b/>
          <w:bCs/>
          <w:color w:val="000000"/>
        </w:rPr>
        <w:t>Adopt a health-in-all-policies approach.</w:t>
      </w:r>
      <w:r w:rsidRPr="005F20A4">
        <w:rPr>
          <w:rFonts w:ascii="Aptos" w:hAnsi="Aptos" w:cs="Segoe UI" w:eastAsiaTheme="majorEastAsia"/>
          <w:color w:val="000000"/>
        </w:rPr>
        <w:t> This must include social participation to ensure policies meet the needs of those most affected by health inequities.</w:t>
      </w:r>
    </w:p>
    <w:p w:rsidRPr="00B55E59" w:rsidR="005F20A4" w:rsidP="005F20A4" w:rsidRDefault="005F20A4" w14:paraId="6779E01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</w:rPr>
      </w:pPr>
    </w:p>
    <w:p w:rsidRPr="005F20A4" w:rsidR="005F20A4" w:rsidP="6A075058" w:rsidRDefault="005F20A4" w14:paraId="1BF3296B" w14:textId="7A59F0D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 w:eastAsiaTheme="majorEastAsia"/>
          <w:color w:val="000000"/>
          <w:lang w:val="en-GB"/>
        </w:rPr>
      </w:pPr>
      <w:r w:rsidRPr="08170FC2" w:rsidR="005F20A4">
        <w:rPr>
          <w:rFonts w:ascii="Aptos" w:hAnsi="Aptos" w:eastAsia="游ゴシック Light" w:cs="Segoe UI" w:eastAsiaTheme="majorEastAsia"/>
          <w:color w:val="000000" w:themeColor="text1" w:themeTint="FF" w:themeShade="FF"/>
          <w:lang w:val="en-GB"/>
        </w:rPr>
        <w:t>It’s time to lead across sectors—for health, equity, and future generations. Without bold action on the determinants of health, progress on NCDs will remain out of reach.</w:t>
      </w:r>
    </w:p>
    <w:p w:rsidRPr="00B55E59" w:rsidR="00CE6702" w:rsidP="08170FC2" w:rsidRDefault="00CE6702" w14:paraId="24FA686D" w14:textId="569BA04B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游ゴシック Light" w:cs="Segoe UI" w:eastAsiaTheme="majorEastAsia"/>
          <w:i w:val="1"/>
          <w:iCs w:val="1"/>
          <w:color w:val="000000" w:themeColor="text1" w:themeTint="FF" w:themeShade="FF"/>
        </w:rPr>
      </w:pPr>
      <w:r w:rsidRPr="08170FC2" w:rsidR="0071056D">
        <w:rPr>
          <w:rStyle w:val="eop"/>
          <w:rFonts w:ascii="Aptos" w:hAnsi="Aptos" w:eastAsia="游ゴシック Light" w:cs="Segoe UI" w:eastAsiaTheme="majorEastAsia"/>
          <w:i w:val="1"/>
          <w:iCs w:val="1"/>
          <w:color w:val="000000" w:themeColor="text1" w:themeTint="FF" w:themeShade="FF"/>
        </w:rPr>
        <w:t>Word count: 3</w:t>
      </w:r>
      <w:r w:rsidRPr="08170FC2" w:rsidR="720F1C96">
        <w:rPr>
          <w:rStyle w:val="eop"/>
          <w:rFonts w:ascii="Aptos" w:hAnsi="Aptos" w:eastAsia="游ゴシック Light" w:cs="Segoe UI" w:eastAsiaTheme="majorEastAsia"/>
          <w:i w:val="1"/>
          <w:iCs w:val="1"/>
          <w:color w:val="000000" w:themeColor="text1" w:themeTint="FF" w:themeShade="FF"/>
        </w:rPr>
        <w:t>0</w:t>
      </w:r>
      <w:r w:rsidRPr="08170FC2" w:rsidR="4DA8A751">
        <w:rPr>
          <w:rStyle w:val="eop"/>
          <w:rFonts w:ascii="Aptos" w:hAnsi="Aptos" w:eastAsia="游ゴシック Light" w:cs="Segoe UI" w:eastAsiaTheme="majorEastAsia"/>
          <w:i w:val="1"/>
          <w:iCs w:val="1"/>
          <w:color w:val="000000" w:themeColor="text1" w:themeTint="FF" w:themeShade="FF"/>
        </w:rPr>
        <w:t>0</w:t>
      </w:r>
    </w:p>
    <w:p w:rsidRPr="00B55E59" w:rsidR="00B55E59" w:rsidP="6A5A2D6D" w:rsidRDefault="00B55E59" w14:paraId="7D9E0A21" w14:textId="4E42AD8B">
      <w:pPr>
        <w:pStyle w:val="paragraph"/>
        <w:spacing w:before="0" w:beforeAutospacing="off" w:after="0" w:afterAutospacing="off"/>
        <w:jc w:val="both"/>
        <w:textAlignment w:val="baseline"/>
        <w:rPr>
          <w:rFonts w:ascii="Aptos" w:hAnsi="Aptos" w:eastAsia="游ゴシック Light" w:cs="Segoe UI" w:eastAsiaTheme="majorEastAsia"/>
          <w:b w:val="1"/>
          <w:bCs w:val="1"/>
          <w:color w:val="000000" w:themeColor="text1"/>
          <w:u w:val="single"/>
        </w:rPr>
      </w:pPr>
    </w:p>
    <w:sectPr w:rsidRPr="00B55E59" w:rsidR="009D6D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94B" w:rsidP="00B55E59" w:rsidRDefault="0058694B" w14:paraId="0150DDD8" w14:textId="77777777">
      <w:r>
        <w:separator/>
      </w:r>
    </w:p>
  </w:endnote>
  <w:endnote w:type="continuationSeparator" w:id="0">
    <w:p w:rsidR="0058694B" w:rsidP="00B55E59" w:rsidRDefault="0058694B" w14:paraId="4BBC70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94B" w:rsidP="00B55E59" w:rsidRDefault="0058694B" w14:paraId="2545A3F5" w14:textId="77777777">
      <w:r>
        <w:separator/>
      </w:r>
    </w:p>
  </w:footnote>
  <w:footnote w:type="continuationSeparator" w:id="0">
    <w:p w:rsidR="0058694B" w:rsidP="00B55E59" w:rsidRDefault="0058694B" w14:paraId="1BFAFB8C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keQesV1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EE1"/>
    <w:multiLevelType w:val="multilevel"/>
    <w:tmpl w:val="9D80B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8AA4281"/>
    <w:multiLevelType w:val="hybridMultilevel"/>
    <w:tmpl w:val="3CA87D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EF5B05"/>
    <w:multiLevelType w:val="multilevel"/>
    <w:tmpl w:val="14DED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B5AE1"/>
    <w:multiLevelType w:val="multilevel"/>
    <w:tmpl w:val="7474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A1BF8"/>
    <w:multiLevelType w:val="multilevel"/>
    <w:tmpl w:val="4344D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A4331"/>
    <w:multiLevelType w:val="multilevel"/>
    <w:tmpl w:val="CD8CF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617B7"/>
    <w:multiLevelType w:val="multilevel"/>
    <w:tmpl w:val="0AF2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193197">
    <w:abstractNumId w:val="3"/>
  </w:num>
  <w:num w:numId="2" w16cid:durableId="590941521">
    <w:abstractNumId w:val="2"/>
  </w:num>
  <w:num w:numId="3" w16cid:durableId="2129158779">
    <w:abstractNumId w:val="5"/>
  </w:num>
  <w:num w:numId="4" w16cid:durableId="478571742">
    <w:abstractNumId w:val="4"/>
  </w:num>
  <w:num w:numId="5" w16cid:durableId="1763212470">
    <w:abstractNumId w:val="6"/>
  </w:num>
  <w:num w:numId="6" w16cid:durableId="1880967453">
    <w:abstractNumId w:val="1"/>
  </w:num>
  <w:num w:numId="7" w16cid:durableId="153002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6D"/>
    <w:rsid w:val="00080C3B"/>
    <w:rsid w:val="00084348"/>
    <w:rsid w:val="001820A1"/>
    <w:rsid w:val="001A7F6A"/>
    <w:rsid w:val="001C6638"/>
    <w:rsid w:val="002048C0"/>
    <w:rsid w:val="002640C3"/>
    <w:rsid w:val="002A0068"/>
    <w:rsid w:val="002D5BC1"/>
    <w:rsid w:val="002E34D8"/>
    <w:rsid w:val="0030052E"/>
    <w:rsid w:val="003152FE"/>
    <w:rsid w:val="00315686"/>
    <w:rsid w:val="00326E48"/>
    <w:rsid w:val="00350347"/>
    <w:rsid w:val="00415454"/>
    <w:rsid w:val="00487931"/>
    <w:rsid w:val="004A3C55"/>
    <w:rsid w:val="004A41FB"/>
    <w:rsid w:val="004B06F5"/>
    <w:rsid w:val="004D3DCB"/>
    <w:rsid w:val="004F3F6D"/>
    <w:rsid w:val="00526760"/>
    <w:rsid w:val="00533430"/>
    <w:rsid w:val="0055440B"/>
    <w:rsid w:val="00577429"/>
    <w:rsid w:val="0058694B"/>
    <w:rsid w:val="005C5E22"/>
    <w:rsid w:val="005E6929"/>
    <w:rsid w:val="005F20A4"/>
    <w:rsid w:val="00605319"/>
    <w:rsid w:val="00614B55"/>
    <w:rsid w:val="00703169"/>
    <w:rsid w:val="0071056D"/>
    <w:rsid w:val="007621BC"/>
    <w:rsid w:val="00784723"/>
    <w:rsid w:val="007A3E77"/>
    <w:rsid w:val="00810549"/>
    <w:rsid w:val="009116CF"/>
    <w:rsid w:val="009C6FBF"/>
    <w:rsid w:val="009D6D91"/>
    <w:rsid w:val="00A7091E"/>
    <w:rsid w:val="00B44C01"/>
    <w:rsid w:val="00B458E3"/>
    <w:rsid w:val="00B55E59"/>
    <w:rsid w:val="00B77D2E"/>
    <w:rsid w:val="00BB4030"/>
    <w:rsid w:val="00C3166C"/>
    <w:rsid w:val="00C5254F"/>
    <w:rsid w:val="00CD0DE1"/>
    <w:rsid w:val="00CE6702"/>
    <w:rsid w:val="00D02B67"/>
    <w:rsid w:val="00D351FF"/>
    <w:rsid w:val="00D677C7"/>
    <w:rsid w:val="00D80966"/>
    <w:rsid w:val="00D845B3"/>
    <w:rsid w:val="00D912DD"/>
    <w:rsid w:val="00DD307A"/>
    <w:rsid w:val="00E6643D"/>
    <w:rsid w:val="00E6C249"/>
    <w:rsid w:val="00EB12F7"/>
    <w:rsid w:val="00EC559B"/>
    <w:rsid w:val="00F0700C"/>
    <w:rsid w:val="00F10F10"/>
    <w:rsid w:val="00F513D6"/>
    <w:rsid w:val="00F6236B"/>
    <w:rsid w:val="00F92946"/>
    <w:rsid w:val="00FC67BE"/>
    <w:rsid w:val="00FE4E4E"/>
    <w:rsid w:val="043A79BE"/>
    <w:rsid w:val="07774D5D"/>
    <w:rsid w:val="08170FC2"/>
    <w:rsid w:val="08A001BD"/>
    <w:rsid w:val="0CC87943"/>
    <w:rsid w:val="14C98FC0"/>
    <w:rsid w:val="194971DD"/>
    <w:rsid w:val="1AF6E6AA"/>
    <w:rsid w:val="201D4623"/>
    <w:rsid w:val="2030D35F"/>
    <w:rsid w:val="21823BD1"/>
    <w:rsid w:val="22188E98"/>
    <w:rsid w:val="226F1E5E"/>
    <w:rsid w:val="2456CD4E"/>
    <w:rsid w:val="26556420"/>
    <w:rsid w:val="28168F28"/>
    <w:rsid w:val="2853A476"/>
    <w:rsid w:val="2C051327"/>
    <w:rsid w:val="2C62D95A"/>
    <w:rsid w:val="2F1989F6"/>
    <w:rsid w:val="3002ACB7"/>
    <w:rsid w:val="30082F25"/>
    <w:rsid w:val="3257CBB5"/>
    <w:rsid w:val="327EFEDD"/>
    <w:rsid w:val="329B12A6"/>
    <w:rsid w:val="34383BBA"/>
    <w:rsid w:val="36FF254A"/>
    <w:rsid w:val="39B6AEF6"/>
    <w:rsid w:val="3C250C00"/>
    <w:rsid w:val="3E86771D"/>
    <w:rsid w:val="3EF410DB"/>
    <w:rsid w:val="404DD469"/>
    <w:rsid w:val="40C89C77"/>
    <w:rsid w:val="413A3F9E"/>
    <w:rsid w:val="427BBF61"/>
    <w:rsid w:val="49C31B0D"/>
    <w:rsid w:val="4AFFE229"/>
    <w:rsid w:val="4D2A9360"/>
    <w:rsid w:val="4DA8A751"/>
    <w:rsid w:val="4E119C10"/>
    <w:rsid w:val="4E9A50AA"/>
    <w:rsid w:val="54F760D9"/>
    <w:rsid w:val="57C676D2"/>
    <w:rsid w:val="598FCD2C"/>
    <w:rsid w:val="5D9947D9"/>
    <w:rsid w:val="5EBC4508"/>
    <w:rsid w:val="60005297"/>
    <w:rsid w:val="6159289F"/>
    <w:rsid w:val="647F4F72"/>
    <w:rsid w:val="6519FACA"/>
    <w:rsid w:val="6902027D"/>
    <w:rsid w:val="6A075058"/>
    <w:rsid w:val="6A5A2D6D"/>
    <w:rsid w:val="6BD523B7"/>
    <w:rsid w:val="6D469815"/>
    <w:rsid w:val="6DF3EFCA"/>
    <w:rsid w:val="720F1C96"/>
    <w:rsid w:val="72AFC90C"/>
    <w:rsid w:val="75F4523F"/>
    <w:rsid w:val="769BA2B3"/>
    <w:rsid w:val="77887EE6"/>
    <w:rsid w:val="7AD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7C7DD"/>
  <w15:chartTrackingRefBased/>
  <w15:docId w15:val="{A1A3310C-4D99-4434-942D-1CAA078D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056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056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056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056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056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05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05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05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0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6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05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0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6D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0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6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05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6D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71056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1056D"/>
  </w:style>
  <w:style w:type="character" w:styleId="eop" w:customStyle="1">
    <w:name w:val="eop"/>
    <w:basedOn w:val="DefaultParagraphFont"/>
    <w:rsid w:val="0071056D"/>
  </w:style>
  <w:style w:type="paragraph" w:styleId="Header">
    <w:name w:val="header"/>
    <w:basedOn w:val="Normal"/>
    <w:link w:val="HeaderChar"/>
    <w:uiPriority w:val="99"/>
    <w:unhideWhenUsed/>
    <w:rsid w:val="00B55E5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5E59"/>
  </w:style>
  <w:style w:type="paragraph" w:styleId="Footer">
    <w:name w:val="footer"/>
    <w:basedOn w:val="Normal"/>
    <w:link w:val="FooterChar"/>
    <w:uiPriority w:val="99"/>
    <w:unhideWhenUsed/>
    <w:rsid w:val="00B55E5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5E59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3F7CD8C96B4FBB25679FB26F2BC1" ma:contentTypeVersion="19" ma:contentTypeDescription="Create a new document." ma:contentTypeScope="" ma:versionID="b20e9216461c94111648cc29952e2282">
  <xsd:schema xmlns:xsd="http://www.w3.org/2001/XMLSchema" xmlns:xs="http://www.w3.org/2001/XMLSchema" xmlns:p="http://schemas.microsoft.com/office/2006/metadata/properties" xmlns:ns2="0091eee2-e2de-4697-9c8a-d069f309f7f7" xmlns:ns3="215a9328-9f44-43fa-ad6c-d16280f03ff8" targetNamespace="http://schemas.microsoft.com/office/2006/metadata/properties" ma:root="true" ma:fieldsID="b595a4274ee34abc84295cca2e24ae37" ns2:_="" ns3:_="">
    <xsd:import namespace="0091eee2-e2de-4697-9c8a-d069f309f7f7"/>
    <xsd:import namespace="215a9328-9f44-43fa-ad6c-d16280f0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1eee2-e2de-4697-9c8a-d069f309f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1baa2e-d44d-456e-ac5a-be863e13a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a9328-9f44-43fa-ad6c-d16280f0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806542-b189-4ded-abfd-d1cb6e405c5a}" ma:internalName="TaxCatchAll" ma:showField="CatchAllData" ma:web="215a9328-9f44-43fa-ad6c-d16280f0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a9328-9f44-43fa-ad6c-d16280f03ff8" xsi:nil="true"/>
    <lcf76f155ced4ddcb4097134ff3c332f xmlns="0091eee2-e2de-4697-9c8a-d069f309f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E5193-A0EF-4CC9-A38B-D2BDBC8F8792}"/>
</file>

<file path=customXml/itemProps2.xml><?xml version="1.0" encoding="utf-8"?>
<ds:datastoreItem xmlns:ds="http://schemas.openxmlformats.org/officeDocument/2006/customXml" ds:itemID="{D7EFE154-0D24-4F17-8427-0D49EC4D376D}">
  <ds:schemaRefs>
    <ds:schemaRef ds:uri="http://schemas.microsoft.com/office/2006/metadata/properties"/>
    <ds:schemaRef ds:uri="http://schemas.microsoft.com/office/infopath/2007/PartnerControls"/>
    <ds:schemaRef ds:uri="215a9328-9f44-43fa-ad6c-d16280f03ff8"/>
    <ds:schemaRef ds:uri="0091eee2-e2de-4697-9c8a-d069f309f7f7"/>
  </ds:schemaRefs>
</ds:datastoreItem>
</file>

<file path=customXml/itemProps3.xml><?xml version="1.0" encoding="utf-8"?>
<ds:datastoreItem xmlns:ds="http://schemas.openxmlformats.org/officeDocument/2006/customXml" ds:itemID="{E8450584-780A-4B5C-932D-8DCB1755B9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Arnanz</dc:creator>
  <cp:keywords/>
  <dc:description/>
  <cp:lastModifiedBy>Nataliia Shkvarok</cp:lastModifiedBy>
  <cp:revision>24</cp:revision>
  <dcterms:created xsi:type="dcterms:W3CDTF">2025-07-10T02:57:00Z</dcterms:created>
  <dcterms:modified xsi:type="dcterms:W3CDTF">2025-08-12T15:49:08Z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0x0101001EE53F7CD8C96B4FBB25679FB26F2BC1</vt:lpwstr>
  </property>
  <property fmtid="{D5CDD505-2E9C-101B-9397-08002B2CF9AE}" pid="3" name="MediaServiceImageTags">
    <vt:lpwstr/>
  </property>
</Properties>
</file>