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2FF11" w14:textId="4608328D" w:rsidR="00AD2E15" w:rsidRPr="009F1553" w:rsidRDefault="00AD2E15" w:rsidP="009F1553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Style w:val="normaltextrun"/>
          <w:rFonts w:ascii="Segoe UI" w:hAnsi="Segoe UI" w:cs="Segoe UI"/>
          <w:b/>
          <w:bCs/>
          <w:sz w:val="18"/>
          <w:szCs w:val="18"/>
        </w:rPr>
      </w:pPr>
      <w:r w:rsidRPr="000012BD">
        <w:rPr>
          <w:rStyle w:val="normaltextrun"/>
          <w:rFonts w:ascii="Aptos" w:eastAsiaTheme="majorEastAsia" w:hAnsi="Aptos" w:cs="Segoe UI"/>
          <w:b/>
          <w:bCs/>
          <w:color w:val="0E2740"/>
          <w:sz w:val="28"/>
          <w:szCs w:val="28"/>
          <w:lang w:val="en-US"/>
        </w:rPr>
        <w:t>Eleventh session of the Conference of the Parties (COP11) to the WHO FCTC</w:t>
      </w:r>
    </w:p>
    <w:p w14:paraId="72565822" w14:textId="0C80DDFB" w:rsidR="006329AD" w:rsidRDefault="00AD2E15" w:rsidP="006329AD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color w:val="0E2740"/>
          <w:sz w:val="28"/>
          <w:szCs w:val="28"/>
          <w:lang w:val="en-US"/>
        </w:rPr>
        <w:t>NCD</w:t>
      </w:r>
      <w:r w:rsidR="00CA60D5">
        <w:rPr>
          <w:rStyle w:val="normaltextrun"/>
          <w:rFonts w:ascii="Aptos" w:eastAsiaTheme="majorEastAsia" w:hAnsi="Aptos" w:cs="Segoe UI"/>
          <w:color w:val="0E2740"/>
          <w:sz w:val="28"/>
          <w:szCs w:val="28"/>
          <w:lang w:val="en-US"/>
        </w:rPr>
        <w:t xml:space="preserve">A &amp; CLAS </w:t>
      </w:r>
      <w:r w:rsidR="006329AD" w:rsidRPr="006B4C04">
        <w:rPr>
          <w:rStyle w:val="normaltextrun"/>
          <w:rFonts w:ascii="Aptos" w:eastAsiaTheme="majorEastAsia" w:hAnsi="Aptos" w:cs="Segoe UI"/>
          <w:color w:val="0E2740"/>
          <w:sz w:val="28"/>
          <w:szCs w:val="28"/>
          <w:lang w:val="en-US"/>
        </w:rPr>
        <w:t>Statement</w:t>
      </w:r>
      <w:r w:rsidR="006329AD">
        <w:rPr>
          <w:rStyle w:val="eop"/>
          <w:rFonts w:ascii="Aptos" w:eastAsiaTheme="majorEastAsia" w:hAnsi="Aptos" w:cs="Segoe UI"/>
          <w:color w:val="0E2740"/>
        </w:rPr>
        <w:t> </w:t>
      </w:r>
      <w:r w:rsidR="006329AD">
        <w:rPr>
          <w:rStyle w:val="eop"/>
          <w:rFonts w:ascii="Aptos" w:eastAsiaTheme="majorEastAsia" w:hAnsi="Aptos" w:cs="Segoe UI"/>
          <w:color w:val="0E2740"/>
        </w:rPr>
        <w:br/>
      </w:r>
    </w:p>
    <w:p w14:paraId="498711AF" w14:textId="250080C6" w:rsidR="006329AD" w:rsidRPr="009F1553" w:rsidRDefault="006329AD" w:rsidP="009F1553">
      <w:pPr>
        <w:pStyle w:val="paragraph"/>
        <w:tabs>
          <w:tab w:val="left" w:pos="3969"/>
        </w:tabs>
        <w:spacing w:before="0" w:beforeAutospacing="0" w:after="0" w:afterAutospacing="0"/>
        <w:jc w:val="center"/>
        <w:textAlignment w:val="baseline"/>
        <w:rPr>
          <w:rFonts w:ascii="Segoe UI" w:hAnsi="Segoe UI" w:cs="Segoe UI"/>
          <w:i/>
          <w:iCs/>
          <w:color w:val="0F4761"/>
          <w:sz w:val="18"/>
          <w:szCs w:val="18"/>
          <w:lang w:val="en-CH"/>
        </w:rPr>
      </w:pPr>
      <w:r w:rsidRPr="005760BF">
        <w:rPr>
          <w:rStyle w:val="normaltextrun"/>
          <w:rFonts w:ascii="Aptos" w:eastAsiaTheme="majorEastAsia" w:hAnsi="Aptos" w:cs="Segoe UI"/>
          <w:b/>
          <w:bCs/>
          <w:color w:val="0E2740"/>
          <w:sz w:val="28"/>
          <w:szCs w:val="28"/>
          <w:lang w:val="en-US"/>
        </w:rPr>
        <w:t xml:space="preserve">Agenda item </w:t>
      </w:r>
      <w:r w:rsidR="005760BF" w:rsidRPr="005760BF">
        <w:rPr>
          <w:rStyle w:val="normaltextrun"/>
          <w:rFonts w:ascii="Aptos" w:eastAsiaTheme="majorEastAsia" w:hAnsi="Aptos" w:cs="Segoe UI"/>
          <w:b/>
          <w:bCs/>
          <w:color w:val="0E2740"/>
          <w:sz w:val="28"/>
          <w:szCs w:val="28"/>
          <w:lang w:val="en-US"/>
        </w:rPr>
        <w:t>3</w:t>
      </w:r>
      <w:r w:rsidRPr="005760BF">
        <w:rPr>
          <w:rStyle w:val="normaltextrun"/>
          <w:rFonts w:ascii="Aptos" w:eastAsiaTheme="majorEastAsia" w:hAnsi="Aptos" w:cs="Segoe UI"/>
          <w:b/>
          <w:bCs/>
          <w:color w:val="0E2740"/>
          <w:sz w:val="28"/>
          <w:szCs w:val="28"/>
          <w:lang w:val="en-US"/>
        </w:rPr>
        <w:t xml:space="preserve">: </w:t>
      </w:r>
      <w:r w:rsidR="005760BF" w:rsidRPr="005760BF">
        <w:rPr>
          <w:rStyle w:val="normaltextrun"/>
          <w:rFonts w:ascii="Aptos" w:eastAsiaTheme="majorEastAsia" w:hAnsi="Aptos" w:cs="Segoe UI"/>
          <w:b/>
          <w:bCs/>
          <w:color w:val="0E2740"/>
          <w:sz w:val="28"/>
          <w:szCs w:val="28"/>
          <w:lang w:val="en-US"/>
        </w:rPr>
        <w:t xml:space="preserve">Global progress in implementation of the WHO FCTC </w:t>
      </w:r>
      <w:r w:rsidR="005760BF">
        <w:rPr>
          <w:rStyle w:val="normaltextrun"/>
          <w:rFonts w:ascii="Aptos" w:eastAsiaTheme="majorEastAsia" w:hAnsi="Aptos" w:cs="Segoe UI"/>
          <w:color w:val="0E2740"/>
          <w:sz w:val="28"/>
          <w:szCs w:val="28"/>
          <w:lang w:val="en-US"/>
        </w:rPr>
        <w:t>(</w:t>
      </w:r>
      <w:hyperlink r:id="rId8" w:history="1">
        <w:r w:rsidR="005760BF" w:rsidRPr="005B03A2">
          <w:rPr>
            <w:rStyle w:val="Hyperlink"/>
            <w:rFonts w:ascii="Aptos" w:eastAsiaTheme="majorEastAsia" w:hAnsi="Aptos" w:cs="Segoe UI"/>
            <w:sz w:val="28"/>
            <w:szCs w:val="28"/>
            <w:lang w:val="en-US"/>
          </w:rPr>
          <w:t>Document FCTC/COP/11/4</w:t>
        </w:r>
      </w:hyperlink>
      <w:r w:rsidR="005760BF">
        <w:rPr>
          <w:rStyle w:val="normaltextrun"/>
          <w:rFonts w:ascii="Aptos" w:eastAsiaTheme="majorEastAsia" w:hAnsi="Aptos" w:cs="Segoe UI"/>
          <w:color w:val="0E2740"/>
          <w:sz w:val="28"/>
          <w:szCs w:val="28"/>
          <w:lang w:val="en-US"/>
        </w:rPr>
        <w:t>)</w:t>
      </w:r>
    </w:p>
    <w:p w14:paraId="12549753" w14:textId="77777777" w:rsidR="005B03A2" w:rsidRDefault="005B03A2" w:rsidP="3C8FF281">
      <w:pPr>
        <w:pStyle w:val="paragraph"/>
        <w:spacing w:after="0"/>
        <w:jc w:val="both"/>
        <w:rPr>
          <w:rStyle w:val="normaltextrun"/>
          <w:rFonts w:ascii="Aptos" w:eastAsiaTheme="majorEastAsia" w:hAnsi="Aptos" w:cs="Segoe UI"/>
          <w:color w:val="000000" w:themeColor="text1"/>
          <w:lang w:val="en-US"/>
        </w:rPr>
      </w:pPr>
      <w:r>
        <w:rPr>
          <w:rStyle w:val="normaltextrun"/>
          <w:rFonts w:ascii="Aptos" w:eastAsiaTheme="majorEastAsia" w:hAnsi="Aptos" w:cs="Segoe UI"/>
          <w:color w:val="000000" w:themeColor="text1"/>
          <w:lang w:val="en-US"/>
        </w:rPr>
        <w:t>Honorable Chair,</w:t>
      </w:r>
    </w:p>
    <w:p w14:paraId="411057D2" w14:textId="21392143" w:rsidR="3C8FF281" w:rsidRDefault="5BB8B191" w:rsidP="3C8FF281">
      <w:pPr>
        <w:pStyle w:val="paragraph"/>
        <w:spacing w:after="0"/>
        <w:jc w:val="both"/>
        <w:rPr>
          <w:rStyle w:val="normaltextrun"/>
          <w:rFonts w:ascii="Aptos" w:eastAsiaTheme="majorEastAsia" w:hAnsi="Aptos" w:cs="Segoe UI"/>
          <w:color w:val="000000" w:themeColor="text1"/>
          <w:lang w:val="en-US"/>
        </w:rPr>
      </w:pPr>
      <w:r w:rsidRPr="3C8FF281">
        <w:rPr>
          <w:rStyle w:val="normaltextrun"/>
          <w:rFonts w:ascii="Aptos" w:eastAsiaTheme="majorEastAsia" w:hAnsi="Aptos" w:cs="Segoe UI"/>
          <w:color w:val="000000" w:themeColor="text1"/>
          <w:lang w:val="en-US"/>
        </w:rPr>
        <w:t xml:space="preserve">Distinguished </w:t>
      </w:r>
      <w:r w:rsidR="005B03A2">
        <w:rPr>
          <w:rStyle w:val="normaltextrun"/>
          <w:rFonts w:ascii="Aptos" w:eastAsiaTheme="majorEastAsia" w:hAnsi="Aptos" w:cs="Segoe UI"/>
          <w:color w:val="000000" w:themeColor="text1"/>
          <w:lang w:val="en-US"/>
        </w:rPr>
        <w:t>D</w:t>
      </w:r>
      <w:r w:rsidRPr="3C8FF281">
        <w:rPr>
          <w:rStyle w:val="normaltextrun"/>
          <w:rFonts w:ascii="Aptos" w:eastAsiaTheme="majorEastAsia" w:hAnsi="Aptos" w:cs="Segoe UI"/>
          <w:color w:val="000000" w:themeColor="text1"/>
          <w:lang w:val="en-US"/>
        </w:rPr>
        <w:t xml:space="preserve">elegates,   </w:t>
      </w:r>
    </w:p>
    <w:p w14:paraId="64EE08DF" w14:textId="6B84C49E" w:rsidR="006329AD" w:rsidRPr="00C91701" w:rsidRDefault="00E943BC" w:rsidP="00C91701">
      <w:pPr>
        <w:spacing w:after="0" w:line="240" w:lineRule="auto"/>
        <w:jc w:val="both"/>
        <w:rPr>
          <w:rStyle w:val="normaltextrun"/>
          <w:rFonts w:ascii="Aptos" w:eastAsia="Aptos" w:hAnsi="Aptos" w:cs="Aptos"/>
          <w:color w:val="000000" w:themeColor="text1"/>
          <w:lang w:val="en-US"/>
        </w:rPr>
      </w:pPr>
      <w:r>
        <w:rPr>
          <w:rStyle w:val="normaltextrun"/>
          <w:rFonts w:ascii="Aptos" w:eastAsiaTheme="majorEastAsia" w:hAnsi="Aptos" w:cs="Segoe UI"/>
          <w:color w:val="000000" w:themeColor="text1"/>
          <w:lang w:val="en-US"/>
        </w:rPr>
        <w:t xml:space="preserve">NCD Alliance </w:t>
      </w:r>
      <w:r w:rsidR="006E6CC1">
        <w:rPr>
          <w:rStyle w:val="normaltextrun"/>
          <w:rFonts w:ascii="Aptos" w:eastAsiaTheme="majorEastAsia" w:hAnsi="Aptos" w:cs="Segoe UI"/>
          <w:color w:val="000000" w:themeColor="text1"/>
          <w:lang w:val="en-US"/>
        </w:rPr>
        <w:t xml:space="preserve">and </w:t>
      </w:r>
      <w:r w:rsidR="00B4622F" w:rsidRPr="00B4622F">
        <w:rPr>
          <w:rStyle w:val="normaltextrun"/>
          <w:rFonts w:ascii="Aptos" w:eastAsiaTheme="majorEastAsia" w:hAnsi="Aptos" w:cs="Segoe UI"/>
          <w:color w:val="000000" w:themeColor="text1"/>
          <w:lang w:val="en-US"/>
        </w:rPr>
        <w:t>Coalition for Americas' Health</w:t>
      </w:r>
      <w:r w:rsidR="006E6CC1">
        <w:rPr>
          <w:rStyle w:val="normaltextrun"/>
          <w:rFonts w:ascii="Aptos" w:eastAsiaTheme="majorEastAsia" w:hAnsi="Aptos" w:cs="Segoe UI"/>
          <w:color w:val="000000" w:themeColor="text1"/>
          <w:lang w:val="en-US"/>
        </w:rPr>
        <w:t xml:space="preserve"> </w:t>
      </w:r>
      <w:r>
        <w:rPr>
          <w:rStyle w:val="normaltextrun"/>
          <w:rFonts w:ascii="Aptos" w:eastAsiaTheme="majorEastAsia" w:hAnsi="Aptos" w:cs="Segoe UI"/>
          <w:color w:val="000000" w:themeColor="text1"/>
          <w:lang w:val="en-US"/>
        </w:rPr>
        <w:t xml:space="preserve">welcome </w:t>
      </w:r>
      <w:r w:rsidR="00AE40CB">
        <w:rPr>
          <w:rStyle w:val="normaltextrun"/>
          <w:rFonts w:ascii="Aptos" w:eastAsiaTheme="majorEastAsia" w:hAnsi="Aptos" w:cs="Segoe UI"/>
          <w:color w:val="000000" w:themeColor="text1"/>
          <w:lang w:val="en-US"/>
        </w:rPr>
        <w:t>g</w:t>
      </w:r>
      <w:r w:rsidRPr="00E943BC">
        <w:rPr>
          <w:rStyle w:val="normaltextrun"/>
          <w:rFonts w:ascii="Aptos" w:eastAsiaTheme="majorEastAsia" w:hAnsi="Aptos" w:cs="Segoe UI"/>
          <w:color w:val="000000" w:themeColor="text1"/>
          <w:lang w:val="en-US"/>
        </w:rPr>
        <w:t>lobal progress in implement</w:t>
      </w:r>
      <w:r w:rsidR="00AE40CB">
        <w:rPr>
          <w:rStyle w:val="normaltextrun"/>
          <w:rFonts w:ascii="Aptos" w:eastAsiaTheme="majorEastAsia" w:hAnsi="Aptos" w:cs="Segoe UI"/>
          <w:color w:val="000000" w:themeColor="text1"/>
          <w:lang w:val="en-US"/>
        </w:rPr>
        <w:t xml:space="preserve">ing </w:t>
      </w:r>
      <w:r w:rsidRPr="00E943BC">
        <w:rPr>
          <w:rStyle w:val="normaltextrun"/>
          <w:rFonts w:ascii="Aptos" w:eastAsiaTheme="majorEastAsia" w:hAnsi="Aptos" w:cs="Segoe UI"/>
          <w:color w:val="000000" w:themeColor="text1"/>
          <w:lang w:val="en-US"/>
        </w:rPr>
        <w:t>the WHO FCTC</w:t>
      </w:r>
      <w:r w:rsidR="00AE40CB">
        <w:rPr>
          <w:rStyle w:val="normaltextrun"/>
          <w:rFonts w:ascii="Aptos" w:eastAsiaTheme="majorEastAsia" w:hAnsi="Aptos" w:cs="Segoe UI"/>
          <w:color w:val="000000" w:themeColor="text1"/>
          <w:lang w:val="en-US"/>
        </w:rPr>
        <w:t xml:space="preserve"> and </w:t>
      </w:r>
      <w:r w:rsidR="00AE40CB" w:rsidRPr="00AE40CB">
        <w:rPr>
          <w:rStyle w:val="normaltextrun"/>
          <w:rFonts w:ascii="Aptos" w:eastAsiaTheme="majorEastAsia" w:hAnsi="Aptos" w:cs="Segoe UI"/>
          <w:color w:val="000000" w:themeColor="text1"/>
          <w:lang w:val="en-US"/>
        </w:rPr>
        <w:t>commend the achievements of many Parties.</w:t>
      </w:r>
      <w:r w:rsidR="00AE40CB">
        <w:rPr>
          <w:rStyle w:val="normaltextrun"/>
          <w:rFonts w:ascii="Aptos" w:eastAsiaTheme="majorEastAsia" w:hAnsi="Aptos" w:cs="Segoe UI"/>
          <w:color w:val="000000" w:themeColor="text1"/>
          <w:lang w:val="en-US"/>
        </w:rPr>
        <w:t xml:space="preserve"> </w:t>
      </w:r>
      <w:r w:rsidR="001D22F2" w:rsidRPr="001D22F2">
        <w:rPr>
          <w:rStyle w:val="normaltextrun"/>
          <w:rFonts w:ascii="Aptos" w:eastAsiaTheme="majorEastAsia" w:hAnsi="Aptos" w:cs="Segoe UI"/>
          <w:color w:val="000000" w:themeColor="text1"/>
          <w:lang w:val="en-US"/>
        </w:rPr>
        <w:t xml:space="preserve">Yet progress remains uneven. Only 61 </w:t>
      </w:r>
      <w:r w:rsidR="001D22F2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>countries are currently on track to meet the WHO target of a 30% reduction in tobacco-use prevalence by this year.</w:t>
      </w:r>
    </w:p>
    <w:p w14:paraId="4E19344E" w14:textId="77777777" w:rsidR="00681166" w:rsidRPr="00C91701" w:rsidRDefault="00681166" w:rsidP="00C91701">
      <w:pPr>
        <w:spacing w:after="0" w:line="240" w:lineRule="auto"/>
        <w:jc w:val="both"/>
        <w:rPr>
          <w:rStyle w:val="normaltextrun"/>
          <w:rFonts w:ascii="Aptos" w:eastAsia="Aptos" w:hAnsi="Aptos" w:cs="Aptos"/>
          <w:color w:val="000000" w:themeColor="text1"/>
          <w:lang w:val="en-US"/>
        </w:rPr>
      </w:pPr>
    </w:p>
    <w:p w14:paraId="21788782" w14:textId="4F1208C3" w:rsidR="00D964D3" w:rsidRPr="00C91701" w:rsidRDefault="001D22F2" w:rsidP="00C91701">
      <w:pPr>
        <w:spacing w:after="0" w:line="240" w:lineRule="auto"/>
        <w:jc w:val="both"/>
        <w:rPr>
          <w:rStyle w:val="normaltextrun"/>
          <w:rFonts w:ascii="Aptos" w:eastAsia="Aptos" w:hAnsi="Aptos" w:cs="Aptos"/>
          <w:color w:val="000000" w:themeColor="text1"/>
          <w:lang w:val="en-US"/>
        </w:rPr>
      </w:pPr>
      <w:r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Tobacco continues to be a leading risk factor for noncommunicable diseases (NCDs), causing 7.3 million preventable deaths each year. Without more decisive action, the </w:t>
      </w:r>
      <w:r w:rsidR="0033059C">
        <w:rPr>
          <w:rStyle w:val="normaltextrun"/>
          <w:rFonts w:ascii="Aptos" w:eastAsia="Aptos" w:hAnsi="Aptos" w:cs="Aptos"/>
          <w:color w:val="000000" w:themeColor="text1"/>
          <w:lang w:val="en-US"/>
        </w:rPr>
        <w:t>SDG</w:t>
      </w:r>
      <w:r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 </w:t>
      </w:r>
      <w:r w:rsidR="00FC6A57">
        <w:rPr>
          <w:rStyle w:val="normaltextrun"/>
          <w:rFonts w:ascii="Aptos" w:eastAsia="Aptos" w:hAnsi="Aptos" w:cs="Aptos"/>
          <w:color w:val="000000" w:themeColor="text1"/>
          <w:lang w:val="en-US"/>
        </w:rPr>
        <w:t>target</w:t>
      </w:r>
      <w:r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 to reduce premature NCD mortality by one-third by 2030 will remain unattainable.</w:t>
      </w:r>
    </w:p>
    <w:p w14:paraId="76FDB94C" w14:textId="77777777" w:rsidR="001D22F2" w:rsidRPr="00C91701" w:rsidRDefault="001D22F2" w:rsidP="00C91701">
      <w:pPr>
        <w:spacing w:after="0" w:line="240" w:lineRule="auto"/>
        <w:jc w:val="both"/>
        <w:rPr>
          <w:rStyle w:val="normaltextrun"/>
          <w:rFonts w:ascii="Aptos" w:eastAsia="Aptos" w:hAnsi="Aptos" w:cs="Aptos"/>
          <w:color w:val="000000" w:themeColor="text1"/>
          <w:lang w:val="en-US"/>
        </w:rPr>
      </w:pPr>
    </w:p>
    <w:p w14:paraId="3E298450" w14:textId="7EF5EB4C" w:rsidR="00D964D3" w:rsidRPr="00C91701" w:rsidRDefault="001D22F2" w:rsidP="00C91701">
      <w:pPr>
        <w:spacing w:after="0" w:line="240" w:lineRule="auto"/>
        <w:jc w:val="both"/>
        <w:rPr>
          <w:rStyle w:val="normaltextrun"/>
          <w:rFonts w:ascii="Aptos" w:eastAsia="Aptos" w:hAnsi="Aptos" w:cs="Aptos"/>
          <w:color w:val="000000" w:themeColor="text1"/>
          <w:lang w:val="en-US"/>
        </w:rPr>
      </w:pPr>
      <w:r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>Momentum for tobacco control has strengthened, including through this year’s Fourth UN High-Level Meeting on NCDs and Mental Health. Its forthcoming Political Declaration includes a UN global target of 150 million fewer tobacco users by 2030 – one of only three fast-track targets in the Declaration.</w:t>
      </w:r>
    </w:p>
    <w:p w14:paraId="2B971AE7" w14:textId="77777777" w:rsidR="00D922A7" w:rsidRPr="00C91701" w:rsidRDefault="00D922A7" w:rsidP="00C91701">
      <w:pPr>
        <w:spacing w:after="0" w:line="240" w:lineRule="auto"/>
        <w:jc w:val="both"/>
        <w:rPr>
          <w:rStyle w:val="normaltextrun"/>
          <w:rFonts w:ascii="Aptos" w:eastAsia="Aptos" w:hAnsi="Aptos" w:cs="Aptos"/>
          <w:color w:val="000000" w:themeColor="text1"/>
          <w:lang w:val="en-US"/>
        </w:rPr>
      </w:pPr>
    </w:p>
    <w:p w14:paraId="2A872347" w14:textId="77777777" w:rsidR="0043023C" w:rsidRDefault="00D922A7" w:rsidP="00C91701">
      <w:pPr>
        <w:spacing w:after="0" w:line="240" w:lineRule="auto"/>
        <w:jc w:val="both"/>
        <w:rPr>
          <w:rStyle w:val="normaltextrun"/>
          <w:rFonts w:ascii="Aptos" w:eastAsia="Aptos" w:hAnsi="Aptos" w:cs="Aptos"/>
          <w:color w:val="000000" w:themeColor="text1"/>
          <w:lang w:val="en-US"/>
        </w:rPr>
      </w:pPr>
      <w:r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There is </w:t>
      </w:r>
      <w:r w:rsidR="001D22F2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clear </w:t>
      </w:r>
      <w:r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political will for </w:t>
      </w:r>
      <w:r w:rsidR="001D22F2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>accelerated</w:t>
      </w:r>
      <w:r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 progress</w:t>
      </w:r>
      <w:r w:rsidR="00B74E63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>,</w:t>
      </w:r>
      <w:r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 and </w:t>
      </w:r>
      <w:r w:rsidR="001D22F2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>significant</w:t>
      </w:r>
      <w:r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 </w:t>
      </w:r>
      <w:r w:rsidR="001D22F2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>room for</w:t>
      </w:r>
      <w:r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 </w:t>
      </w:r>
      <w:r w:rsidR="001D22F2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>improvement</w:t>
      </w:r>
      <w:r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. </w:t>
      </w:r>
    </w:p>
    <w:p w14:paraId="33DCABA8" w14:textId="77777777" w:rsidR="0043023C" w:rsidRDefault="0043023C" w:rsidP="00C91701">
      <w:pPr>
        <w:spacing w:after="0" w:line="240" w:lineRule="auto"/>
        <w:jc w:val="both"/>
        <w:rPr>
          <w:rStyle w:val="normaltextrun"/>
          <w:rFonts w:ascii="Aptos" w:eastAsia="Aptos" w:hAnsi="Aptos" w:cs="Aptos"/>
          <w:color w:val="000000" w:themeColor="text1"/>
          <w:lang w:val="en-US"/>
        </w:rPr>
      </w:pPr>
    </w:p>
    <w:p w14:paraId="42FD22B8" w14:textId="0C4F1216" w:rsidR="00B15A40" w:rsidRPr="00C91701" w:rsidRDefault="001D22F2" w:rsidP="00C91701">
      <w:pPr>
        <w:spacing w:after="0" w:line="240" w:lineRule="auto"/>
        <w:jc w:val="both"/>
        <w:rPr>
          <w:rStyle w:val="normaltextrun"/>
          <w:rFonts w:ascii="Aptos" w:eastAsia="Aptos" w:hAnsi="Aptos" w:cs="Aptos"/>
          <w:color w:val="000000" w:themeColor="text1"/>
          <w:lang w:val="en-US"/>
        </w:rPr>
      </w:pPr>
      <w:r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>T</w:t>
      </w:r>
      <w:r w:rsidR="00D922A7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>obacco taxation</w:t>
      </w:r>
      <w:r w:rsidR="005468D5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 </w:t>
      </w:r>
      <w:r w:rsidR="00B74E63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>remains</w:t>
      </w:r>
      <w:r w:rsidR="005468D5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 the most-cost effective </w:t>
      </w:r>
      <w:r w:rsidR="00B74E63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>tool</w:t>
      </w:r>
      <w:r w:rsidR="005468D5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 to reduce use, while </w:t>
      </w:r>
      <w:r w:rsidR="00B74E63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generating fiscal space. </w:t>
      </w:r>
      <w:r w:rsidR="008B137E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>Yet</w:t>
      </w:r>
      <w:r w:rsidR="00AA14C3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 </w:t>
      </w:r>
      <w:r w:rsidR="00350760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>only 40 countries</w:t>
      </w:r>
      <w:r w:rsidR="00B74E63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 currently</w:t>
      </w:r>
      <w:r w:rsidR="00350760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 meet WHO’s </w:t>
      </w:r>
      <w:r w:rsidR="004D334D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>benchmark</w:t>
      </w:r>
      <w:r w:rsidR="00350760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 </w:t>
      </w:r>
      <w:r w:rsidR="004D334D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of taxes representing at least </w:t>
      </w:r>
      <w:r w:rsidR="00350760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75% of </w:t>
      </w:r>
      <w:r w:rsidR="00076D1C">
        <w:rPr>
          <w:rStyle w:val="normaltextrun"/>
          <w:rFonts w:ascii="Aptos" w:eastAsia="Aptos" w:hAnsi="Aptos" w:cs="Aptos"/>
          <w:color w:val="000000" w:themeColor="text1"/>
          <w:lang w:val="en-US"/>
        </w:rPr>
        <w:t>tobacco</w:t>
      </w:r>
      <w:r w:rsidR="00350760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 retail price</w:t>
      </w:r>
      <w:r w:rsidR="004D334D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; </w:t>
      </w:r>
      <w:r w:rsidR="00350760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>76 countries have regressed in recent years</w:t>
      </w:r>
      <w:r w:rsidR="0040564D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>;</w:t>
      </w:r>
      <w:r w:rsidR="00350760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 and </w:t>
      </w:r>
      <w:r w:rsidR="0040564D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>fewer than half of the</w:t>
      </w:r>
      <w:r w:rsidR="008B5527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 reporting </w:t>
      </w:r>
      <w:r w:rsidR="00350760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>Parties</w:t>
      </w:r>
      <w:r w:rsidR="0040564D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 have made substantial advances in implementing Article 6.</w:t>
      </w:r>
      <w:r w:rsidR="0070487A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 </w:t>
      </w:r>
    </w:p>
    <w:p w14:paraId="51985AAB" w14:textId="77777777" w:rsidR="00B15A40" w:rsidRPr="00C91701" w:rsidRDefault="00B15A40" w:rsidP="00C91701">
      <w:pPr>
        <w:spacing w:after="0" w:line="240" w:lineRule="auto"/>
        <w:jc w:val="both"/>
        <w:rPr>
          <w:rStyle w:val="normaltextrun"/>
          <w:rFonts w:ascii="Aptos" w:eastAsia="Aptos" w:hAnsi="Aptos" w:cs="Aptos"/>
          <w:color w:val="000000" w:themeColor="text1"/>
          <w:lang w:val="en-US"/>
        </w:rPr>
      </w:pPr>
    </w:p>
    <w:p w14:paraId="33FA02DC" w14:textId="4903026A" w:rsidR="00B15A40" w:rsidRPr="00C91701" w:rsidRDefault="00A06EF4" w:rsidP="00C91701">
      <w:pPr>
        <w:spacing w:after="0" w:line="240" w:lineRule="auto"/>
        <w:jc w:val="both"/>
        <w:rPr>
          <w:rStyle w:val="normaltextrun"/>
          <w:rFonts w:ascii="Aptos" w:eastAsia="Aptos" w:hAnsi="Aptos" w:cs="Aptos"/>
          <w:color w:val="000000" w:themeColor="text1"/>
          <w:lang w:val="en-US"/>
        </w:rPr>
      </w:pPr>
      <w:r>
        <w:rPr>
          <w:rStyle w:val="normaltextrun"/>
          <w:rFonts w:ascii="Aptos" w:eastAsia="Aptos" w:hAnsi="Aptos" w:cs="Aptos"/>
          <w:color w:val="000000" w:themeColor="text1"/>
          <w:lang w:val="en-US"/>
        </w:rPr>
        <w:t>T</w:t>
      </w:r>
      <w:r w:rsidR="00675108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obacco taxation </w:t>
      </w:r>
      <w:r w:rsidR="00335DC3">
        <w:rPr>
          <w:rStyle w:val="normaltextrun"/>
          <w:rFonts w:ascii="Aptos" w:eastAsia="Aptos" w:hAnsi="Aptos" w:cs="Aptos"/>
          <w:color w:val="000000" w:themeColor="text1"/>
          <w:lang w:val="en-US"/>
        </w:rPr>
        <w:t>can be</w:t>
      </w:r>
      <w:r w:rsidR="00675108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 </w:t>
      </w:r>
      <w:r w:rsidR="00466AEF">
        <w:rPr>
          <w:rStyle w:val="normaltextrun"/>
          <w:rFonts w:ascii="Aptos" w:eastAsia="Aptos" w:hAnsi="Aptos" w:cs="Aptos"/>
          <w:color w:val="000000" w:themeColor="text1"/>
          <w:lang w:val="en-US"/>
        </w:rPr>
        <w:t>a</w:t>
      </w:r>
      <w:r w:rsidR="007E359D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 sustainable source of </w:t>
      </w:r>
      <w:r w:rsidR="00335DC3">
        <w:rPr>
          <w:rStyle w:val="normaltextrun"/>
          <w:rFonts w:ascii="Aptos" w:eastAsia="Aptos" w:hAnsi="Aptos" w:cs="Aptos"/>
          <w:color w:val="000000" w:themeColor="text1"/>
          <w:lang w:val="en-US"/>
        </w:rPr>
        <w:t>funding for</w:t>
      </w:r>
      <w:r w:rsidR="0070487A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 health</w:t>
      </w:r>
      <w:r w:rsidR="00C64E00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 </w:t>
      </w:r>
      <w:r w:rsidR="0070487A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>– especially in a period of economic constraints and declining development assistance.</w:t>
      </w:r>
      <w:r w:rsidR="00B15A40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 </w:t>
      </w:r>
      <w:r w:rsidR="00675108">
        <w:rPr>
          <w:rStyle w:val="normaltextrun"/>
          <w:rFonts w:ascii="Aptos" w:eastAsia="Aptos" w:hAnsi="Aptos" w:cs="Aptos"/>
          <w:color w:val="000000" w:themeColor="text1"/>
          <w:lang w:val="en-US"/>
        </w:rPr>
        <w:t>We urge Parties to take part in</w:t>
      </w:r>
      <w:r w:rsidR="00365BEA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 </w:t>
      </w:r>
      <w:r w:rsidR="00675108">
        <w:rPr>
          <w:rStyle w:val="normaltextrun"/>
          <w:rFonts w:ascii="Aptos" w:eastAsia="Aptos" w:hAnsi="Aptos" w:cs="Aptos"/>
          <w:color w:val="000000" w:themeColor="text1"/>
          <w:lang w:val="en-US"/>
        </w:rPr>
        <w:t>t</w:t>
      </w:r>
      <w:r w:rsidR="00365BEA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>he Third Global NCD Financing Dialogue</w:t>
      </w:r>
      <w:r w:rsidR="00675108">
        <w:rPr>
          <w:rStyle w:val="normaltextrun"/>
          <w:rFonts w:ascii="Aptos" w:eastAsia="Aptos" w:hAnsi="Aptos" w:cs="Aptos"/>
          <w:color w:val="000000" w:themeColor="text1"/>
          <w:lang w:val="en-US"/>
        </w:rPr>
        <w:t>, scheduled for</w:t>
      </w:r>
      <w:r w:rsidR="00365BEA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 2026</w:t>
      </w:r>
      <w:r w:rsidR="00675108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, </w:t>
      </w:r>
      <w:r w:rsidR="00335DC3">
        <w:rPr>
          <w:rStyle w:val="normaltextrun"/>
          <w:rFonts w:ascii="Aptos" w:eastAsia="Aptos" w:hAnsi="Aptos" w:cs="Aptos"/>
          <w:color w:val="000000" w:themeColor="text1"/>
          <w:lang w:val="en-US"/>
        </w:rPr>
        <w:t>to call for the</w:t>
      </w:r>
      <w:r w:rsidR="00365BEA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 </w:t>
      </w:r>
      <w:r w:rsidR="00335DC3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>integrat</w:t>
      </w:r>
      <w:r w:rsidR="00335DC3">
        <w:rPr>
          <w:rStyle w:val="normaltextrun"/>
          <w:rFonts w:ascii="Aptos" w:eastAsia="Aptos" w:hAnsi="Aptos" w:cs="Aptos"/>
          <w:color w:val="000000" w:themeColor="text1"/>
          <w:lang w:val="en-US"/>
        </w:rPr>
        <w:t>ion of</w:t>
      </w:r>
      <w:r w:rsidR="00365BEA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 tobacco control into broader NCD and health-financing strategies.</w:t>
      </w:r>
    </w:p>
    <w:p w14:paraId="294FA15E" w14:textId="77777777" w:rsidR="00B15A40" w:rsidRPr="00C91701" w:rsidRDefault="00B15A40" w:rsidP="00C91701">
      <w:pPr>
        <w:spacing w:after="0" w:line="240" w:lineRule="auto"/>
        <w:jc w:val="both"/>
        <w:rPr>
          <w:rStyle w:val="normaltextrun"/>
          <w:rFonts w:ascii="Aptos" w:eastAsia="Aptos" w:hAnsi="Aptos" w:cs="Aptos"/>
          <w:color w:val="000000" w:themeColor="text1"/>
          <w:lang w:val="en-US"/>
        </w:rPr>
      </w:pPr>
    </w:p>
    <w:p w14:paraId="5E964853" w14:textId="54DFD8AA" w:rsidR="00B15A40" w:rsidRPr="00C91701" w:rsidRDefault="00365BEA" w:rsidP="00C91701">
      <w:pPr>
        <w:spacing w:after="0" w:line="240" w:lineRule="auto"/>
        <w:jc w:val="both"/>
        <w:rPr>
          <w:rStyle w:val="normaltextrun"/>
          <w:rFonts w:ascii="Aptos" w:eastAsia="Aptos" w:hAnsi="Aptos" w:cs="Aptos"/>
          <w:color w:val="000000" w:themeColor="text1"/>
          <w:lang w:val="en-US"/>
        </w:rPr>
      </w:pPr>
      <w:r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>Interference from t</w:t>
      </w:r>
      <w:r w:rsidR="0048101C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>obacc</w:t>
      </w:r>
      <w:r w:rsidR="00456111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>o</w:t>
      </w:r>
      <w:r w:rsidR="0048101C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 industry also remains a major </w:t>
      </w:r>
      <w:r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>obstacle</w:t>
      </w:r>
      <w:r w:rsidR="0048101C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. Protecting </w:t>
      </w:r>
      <w:r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>public policies</w:t>
      </w:r>
      <w:r w:rsidR="0048101C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 from </w:t>
      </w:r>
      <w:r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their </w:t>
      </w:r>
      <w:r w:rsidR="0048101C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commercial interests is as important as the measures themselves. Governments </w:t>
      </w:r>
      <w:r w:rsidR="008942CC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>must</w:t>
      </w:r>
      <w:r w:rsidR="0048101C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 adopt strong</w:t>
      </w:r>
      <w:r w:rsidR="005A1CB3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 whole-of-government </w:t>
      </w:r>
      <w:r w:rsidR="0048101C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policies </w:t>
      </w:r>
      <w:r w:rsidR="00516671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to </w:t>
      </w:r>
      <w:r w:rsidR="0048101C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>integrat</w:t>
      </w:r>
      <w:r w:rsidR="00516671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>e</w:t>
      </w:r>
      <w:r w:rsidR="0048101C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 Article 5.3</w:t>
      </w:r>
      <w:r w:rsidR="00FB69D9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>. T</w:t>
      </w:r>
      <w:r w:rsidR="0048101C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>his</w:t>
      </w:r>
      <w:r w:rsidR="00A82D66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 </w:t>
      </w:r>
      <w:r w:rsidR="004B0426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is </w:t>
      </w:r>
      <w:r w:rsidR="001D22F2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>vital as most FCTC measures extend beyond health ministries</w:t>
      </w:r>
      <w:r w:rsidR="009339D3">
        <w:rPr>
          <w:rStyle w:val="normaltextrun"/>
          <w:rFonts w:ascii="Aptos" w:eastAsia="Aptos" w:hAnsi="Aptos" w:cs="Aptos"/>
          <w:color w:val="000000" w:themeColor="text1"/>
          <w:lang w:val="en-US"/>
        </w:rPr>
        <w:t>; and s</w:t>
      </w:r>
      <w:r w:rsidR="001D22F2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trengthened </w:t>
      </w:r>
      <w:r w:rsidR="004B0426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multisectoral </w:t>
      </w:r>
      <w:r w:rsidR="00335DC3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governance and </w:t>
      </w:r>
      <w:r w:rsidR="00A82D66">
        <w:rPr>
          <w:rStyle w:val="normaltextrun"/>
          <w:rFonts w:ascii="Aptos" w:eastAsia="Aptos" w:hAnsi="Aptos" w:cs="Aptos"/>
          <w:color w:val="000000" w:themeColor="text1"/>
          <w:lang w:val="en-US"/>
        </w:rPr>
        <w:t>action</w:t>
      </w:r>
      <w:r w:rsidR="00020B2B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 on tobacco control</w:t>
      </w:r>
      <w:r w:rsidR="001D22F2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 </w:t>
      </w:r>
      <w:r w:rsidR="00020B2B">
        <w:rPr>
          <w:rStyle w:val="normaltextrun"/>
          <w:rFonts w:ascii="Aptos" w:eastAsia="Aptos" w:hAnsi="Aptos" w:cs="Aptos"/>
          <w:color w:val="000000" w:themeColor="text1"/>
          <w:lang w:val="en-US"/>
        </w:rPr>
        <w:t>can</w:t>
      </w:r>
      <w:r w:rsidR="00017E73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 also</w:t>
      </w:r>
      <w:r w:rsidR="001D22F2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 reinforc</w:t>
      </w:r>
      <w:r w:rsidR="00017E73">
        <w:rPr>
          <w:rStyle w:val="normaltextrun"/>
          <w:rFonts w:ascii="Aptos" w:eastAsia="Aptos" w:hAnsi="Aptos" w:cs="Aptos"/>
          <w:color w:val="000000" w:themeColor="text1"/>
          <w:lang w:val="en-US"/>
        </w:rPr>
        <w:t>e</w:t>
      </w:r>
      <w:r w:rsidR="001D22F2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 broader </w:t>
      </w:r>
      <w:r w:rsidR="00017E73">
        <w:rPr>
          <w:rStyle w:val="normaltextrun"/>
          <w:rFonts w:ascii="Aptos" w:eastAsia="Aptos" w:hAnsi="Aptos" w:cs="Aptos"/>
          <w:color w:val="000000" w:themeColor="text1"/>
          <w:lang w:val="en-US"/>
        </w:rPr>
        <w:t>efforts to prevent and control NCDs</w:t>
      </w:r>
      <w:r w:rsidR="001D22F2" w:rsidRPr="00C91701">
        <w:rPr>
          <w:rStyle w:val="normaltextrun"/>
          <w:rFonts w:ascii="Aptos" w:eastAsia="Aptos" w:hAnsi="Aptos" w:cs="Aptos"/>
          <w:color w:val="000000" w:themeColor="text1"/>
          <w:lang w:val="en-US"/>
        </w:rPr>
        <w:t>.</w:t>
      </w:r>
    </w:p>
    <w:p w14:paraId="758C457F" w14:textId="77777777" w:rsidR="00BA1D3F" w:rsidRPr="00C91701" w:rsidRDefault="00BA1D3F" w:rsidP="00BA1D3F">
      <w:pPr>
        <w:spacing w:after="0" w:line="240" w:lineRule="auto"/>
        <w:rPr>
          <w:rStyle w:val="normaltextrun"/>
          <w:rFonts w:ascii="Aptos" w:eastAsia="Aptos" w:hAnsi="Aptos" w:cs="Aptos"/>
          <w:color w:val="000000" w:themeColor="text1"/>
          <w:lang w:val="en-US"/>
        </w:rPr>
      </w:pPr>
    </w:p>
    <w:p w14:paraId="54012354" w14:textId="480F6615" w:rsidR="008B1219" w:rsidRPr="009339D3" w:rsidRDefault="00BA1D3F" w:rsidP="009339D3">
      <w:pPr>
        <w:spacing w:after="0" w:line="240" w:lineRule="auto"/>
        <w:rPr>
          <w:rFonts w:ascii="Aptos" w:eastAsia="Aptos" w:hAnsi="Aptos" w:cs="Aptos"/>
          <w:color w:val="000000" w:themeColor="text1"/>
          <w:lang w:val="en-US"/>
        </w:rPr>
      </w:pPr>
      <w:r w:rsidRPr="3C8FF281">
        <w:rPr>
          <w:rStyle w:val="normaltextrun"/>
          <w:rFonts w:ascii="Aptos" w:eastAsia="Aptos" w:hAnsi="Aptos" w:cs="Aptos"/>
          <w:color w:val="000000" w:themeColor="text1"/>
          <w:lang w:val="en-US"/>
        </w:rPr>
        <w:t>Thank you</w:t>
      </w:r>
      <w:r w:rsidR="00E13898">
        <w:rPr>
          <w:rStyle w:val="normaltextrun"/>
          <w:rFonts w:ascii="Aptos" w:eastAsia="Aptos" w:hAnsi="Aptos" w:cs="Aptos"/>
          <w:color w:val="000000" w:themeColor="text1"/>
          <w:lang w:val="en-US"/>
        </w:rPr>
        <w:t>.</w:t>
      </w:r>
      <w:r w:rsidR="009339D3">
        <w:rPr>
          <w:rStyle w:val="normaltextrun"/>
          <w:rFonts w:ascii="Aptos" w:eastAsia="Aptos" w:hAnsi="Aptos" w:cs="Aptos"/>
          <w:color w:val="000000" w:themeColor="text1"/>
          <w:lang w:val="en-US"/>
        </w:rPr>
        <w:t xml:space="preserve"> - </w:t>
      </w:r>
      <w:r w:rsidR="00E13898" w:rsidRPr="00E13898">
        <w:rPr>
          <w:rStyle w:val="normaltextrun"/>
          <w:rFonts w:ascii="Aptos" w:eastAsiaTheme="majorEastAsia" w:hAnsi="Aptos" w:cs="Segoe UI"/>
          <w:b/>
          <w:bCs/>
          <w:i/>
          <w:iCs/>
          <w:color w:val="000000" w:themeColor="text1"/>
          <w:lang w:val="en-US"/>
        </w:rPr>
        <w:t>3</w:t>
      </w:r>
      <w:r w:rsidR="009339D3">
        <w:rPr>
          <w:rStyle w:val="normaltextrun"/>
          <w:rFonts w:ascii="Aptos" w:eastAsiaTheme="majorEastAsia" w:hAnsi="Aptos" w:cs="Segoe UI"/>
          <w:b/>
          <w:bCs/>
          <w:i/>
          <w:iCs/>
          <w:color w:val="000000" w:themeColor="text1"/>
          <w:lang w:val="en-US"/>
        </w:rPr>
        <w:t>20</w:t>
      </w:r>
      <w:r w:rsidR="2B1A2319" w:rsidRPr="00E13898">
        <w:rPr>
          <w:rStyle w:val="normaltextrun"/>
          <w:rFonts w:ascii="Aptos" w:eastAsiaTheme="majorEastAsia" w:hAnsi="Aptos" w:cs="Segoe UI"/>
          <w:b/>
          <w:bCs/>
          <w:i/>
          <w:iCs/>
          <w:color w:val="000000" w:themeColor="text1"/>
          <w:lang w:val="en-US"/>
        </w:rPr>
        <w:t xml:space="preserve"> </w:t>
      </w:r>
      <w:r w:rsidR="006329AD" w:rsidRPr="00E13898">
        <w:rPr>
          <w:rStyle w:val="normaltextrun"/>
          <w:rFonts w:ascii="Aptos" w:eastAsiaTheme="majorEastAsia" w:hAnsi="Aptos" w:cs="Segoe UI"/>
          <w:b/>
          <w:bCs/>
          <w:i/>
          <w:iCs/>
          <w:color w:val="000000" w:themeColor="text1"/>
          <w:lang w:val="en-US"/>
        </w:rPr>
        <w:t>words</w:t>
      </w:r>
    </w:p>
    <w:sectPr w:rsidR="008B1219" w:rsidRPr="009339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02035"/>
    <w:multiLevelType w:val="hybridMultilevel"/>
    <w:tmpl w:val="7A847B5E"/>
    <w:lvl w:ilvl="0" w:tplc="4B627A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C229A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C08A4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2268E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00C3F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884C6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FC4D6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39AEB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990CC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463B04"/>
    <w:multiLevelType w:val="hybridMultilevel"/>
    <w:tmpl w:val="86BEC706"/>
    <w:lvl w:ilvl="0" w:tplc="A50C6D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ECE8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E28E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02A9F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8AA3B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93449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A4A45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79CB7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2D43F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3A5D72"/>
    <w:multiLevelType w:val="multilevel"/>
    <w:tmpl w:val="3DA6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E4D1C7E"/>
    <w:multiLevelType w:val="multilevel"/>
    <w:tmpl w:val="6F08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3507699">
    <w:abstractNumId w:val="2"/>
  </w:num>
  <w:num w:numId="2" w16cid:durableId="1629435119">
    <w:abstractNumId w:val="1"/>
  </w:num>
  <w:num w:numId="3" w16cid:durableId="198128381">
    <w:abstractNumId w:val="3"/>
  </w:num>
  <w:num w:numId="4" w16cid:durableId="808859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9AD"/>
    <w:rsid w:val="000012BD"/>
    <w:rsid w:val="00017E73"/>
    <w:rsid w:val="00020B2B"/>
    <w:rsid w:val="00076D1C"/>
    <w:rsid w:val="00091A9B"/>
    <w:rsid w:val="000B45DF"/>
    <w:rsid w:val="00117F17"/>
    <w:rsid w:val="001234DF"/>
    <w:rsid w:val="001439F6"/>
    <w:rsid w:val="001919AA"/>
    <w:rsid w:val="001D22F2"/>
    <w:rsid w:val="0022773C"/>
    <w:rsid w:val="0027423B"/>
    <w:rsid w:val="00285903"/>
    <w:rsid w:val="002C2E68"/>
    <w:rsid w:val="002C46AC"/>
    <w:rsid w:val="0033059C"/>
    <w:rsid w:val="00335DC3"/>
    <w:rsid w:val="00342478"/>
    <w:rsid w:val="00350760"/>
    <w:rsid w:val="00365BEA"/>
    <w:rsid w:val="003905B8"/>
    <w:rsid w:val="0040564D"/>
    <w:rsid w:val="0043023C"/>
    <w:rsid w:val="00456111"/>
    <w:rsid w:val="004630F4"/>
    <w:rsid w:val="00466AEF"/>
    <w:rsid w:val="0048101C"/>
    <w:rsid w:val="004B0426"/>
    <w:rsid w:val="004C0BF0"/>
    <w:rsid w:val="004D334D"/>
    <w:rsid w:val="004F4FA0"/>
    <w:rsid w:val="00516671"/>
    <w:rsid w:val="005468D5"/>
    <w:rsid w:val="00555401"/>
    <w:rsid w:val="005760BF"/>
    <w:rsid w:val="005A1CB3"/>
    <w:rsid w:val="005B03A2"/>
    <w:rsid w:val="006329AD"/>
    <w:rsid w:val="00675108"/>
    <w:rsid w:val="00681166"/>
    <w:rsid w:val="006955D8"/>
    <w:rsid w:val="006B4C04"/>
    <w:rsid w:val="006E0E6E"/>
    <w:rsid w:val="006E6CC1"/>
    <w:rsid w:val="0070487A"/>
    <w:rsid w:val="00710116"/>
    <w:rsid w:val="00715083"/>
    <w:rsid w:val="00722DE3"/>
    <w:rsid w:val="00723E15"/>
    <w:rsid w:val="00794FC1"/>
    <w:rsid w:val="007E359D"/>
    <w:rsid w:val="008143EE"/>
    <w:rsid w:val="00823204"/>
    <w:rsid w:val="00851E02"/>
    <w:rsid w:val="008942CC"/>
    <w:rsid w:val="008A20A3"/>
    <w:rsid w:val="008B1219"/>
    <w:rsid w:val="008B137E"/>
    <w:rsid w:val="008B5527"/>
    <w:rsid w:val="008C52BA"/>
    <w:rsid w:val="009014EF"/>
    <w:rsid w:val="00925D8C"/>
    <w:rsid w:val="009339D3"/>
    <w:rsid w:val="009347F7"/>
    <w:rsid w:val="00947659"/>
    <w:rsid w:val="00951607"/>
    <w:rsid w:val="00983B87"/>
    <w:rsid w:val="009F0F9E"/>
    <w:rsid w:val="009F1553"/>
    <w:rsid w:val="00A06EF4"/>
    <w:rsid w:val="00A16AE4"/>
    <w:rsid w:val="00A2604B"/>
    <w:rsid w:val="00A82D66"/>
    <w:rsid w:val="00A948A2"/>
    <w:rsid w:val="00A9734E"/>
    <w:rsid w:val="00AA14C3"/>
    <w:rsid w:val="00AD2E15"/>
    <w:rsid w:val="00AE40CB"/>
    <w:rsid w:val="00B15A40"/>
    <w:rsid w:val="00B4622F"/>
    <w:rsid w:val="00B65E11"/>
    <w:rsid w:val="00B74E63"/>
    <w:rsid w:val="00BA1D3F"/>
    <w:rsid w:val="00C64E00"/>
    <w:rsid w:val="00C7229B"/>
    <w:rsid w:val="00C91701"/>
    <w:rsid w:val="00CA60D5"/>
    <w:rsid w:val="00CE78C7"/>
    <w:rsid w:val="00CF5A83"/>
    <w:rsid w:val="00D1213D"/>
    <w:rsid w:val="00D876DB"/>
    <w:rsid w:val="00D922A7"/>
    <w:rsid w:val="00D964D3"/>
    <w:rsid w:val="00DA7AC1"/>
    <w:rsid w:val="00E13898"/>
    <w:rsid w:val="00E465F7"/>
    <w:rsid w:val="00E84842"/>
    <w:rsid w:val="00E943BC"/>
    <w:rsid w:val="00EE593A"/>
    <w:rsid w:val="00F61F4E"/>
    <w:rsid w:val="00FB69D9"/>
    <w:rsid w:val="00FC6A57"/>
    <w:rsid w:val="0142B884"/>
    <w:rsid w:val="01DB6AAC"/>
    <w:rsid w:val="02D229F4"/>
    <w:rsid w:val="0500438B"/>
    <w:rsid w:val="080A2E91"/>
    <w:rsid w:val="0966AD4F"/>
    <w:rsid w:val="0CB3E304"/>
    <w:rsid w:val="10A902E9"/>
    <w:rsid w:val="12A56CA0"/>
    <w:rsid w:val="13B19231"/>
    <w:rsid w:val="14064D22"/>
    <w:rsid w:val="14BC25EC"/>
    <w:rsid w:val="15179257"/>
    <w:rsid w:val="16E2FBD8"/>
    <w:rsid w:val="195FF161"/>
    <w:rsid w:val="1A5FA2AD"/>
    <w:rsid w:val="1BBB812B"/>
    <w:rsid w:val="1E09B54B"/>
    <w:rsid w:val="22F2C73D"/>
    <w:rsid w:val="242FAB92"/>
    <w:rsid w:val="26FC5553"/>
    <w:rsid w:val="28FC9403"/>
    <w:rsid w:val="2AB273AC"/>
    <w:rsid w:val="2AD82B17"/>
    <w:rsid w:val="2B1A2319"/>
    <w:rsid w:val="2BBFB4AC"/>
    <w:rsid w:val="338C6956"/>
    <w:rsid w:val="33DFA69D"/>
    <w:rsid w:val="35FB535B"/>
    <w:rsid w:val="38AC92AC"/>
    <w:rsid w:val="3C8FF281"/>
    <w:rsid w:val="3DAC2325"/>
    <w:rsid w:val="484DFA5C"/>
    <w:rsid w:val="4EA8842C"/>
    <w:rsid w:val="50AB223B"/>
    <w:rsid w:val="5368B41C"/>
    <w:rsid w:val="5381F799"/>
    <w:rsid w:val="54189B83"/>
    <w:rsid w:val="57A22847"/>
    <w:rsid w:val="59D7D148"/>
    <w:rsid w:val="5BB8B191"/>
    <w:rsid w:val="5EAC7B02"/>
    <w:rsid w:val="5EBEE5AC"/>
    <w:rsid w:val="6580F3B2"/>
    <w:rsid w:val="67BD0082"/>
    <w:rsid w:val="6DBCF42B"/>
    <w:rsid w:val="6F222CE0"/>
    <w:rsid w:val="716555F9"/>
    <w:rsid w:val="7192603F"/>
    <w:rsid w:val="7351AB75"/>
    <w:rsid w:val="73E5A889"/>
    <w:rsid w:val="74E595B3"/>
    <w:rsid w:val="7CCE0A1F"/>
    <w:rsid w:val="7F339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215634"/>
  <w15:chartTrackingRefBased/>
  <w15:docId w15:val="{0F56DF0D-8802-8143-90B6-0C813943F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2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9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9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9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9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9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9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9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9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9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9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9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2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2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2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2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29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29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29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9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9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29A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632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eop">
    <w:name w:val="eop"/>
    <w:basedOn w:val="DefaultParagraphFont"/>
    <w:rsid w:val="006329AD"/>
  </w:style>
  <w:style w:type="character" w:customStyle="1" w:styleId="normaltextrun">
    <w:name w:val="normaltextrun"/>
    <w:basedOn w:val="DefaultParagraphFont"/>
    <w:rsid w:val="006329AD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03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3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540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0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age.googleapis.com/who-fctc-cop11-source/Main%20documents/fctc-cop11-4-en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53F7CD8C96B4FBB25679FB26F2BC1" ma:contentTypeVersion="19" ma:contentTypeDescription="Create a new document." ma:contentTypeScope="" ma:versionID="56bdd967e5bff4c16f659200e34e95cb">
  <xsd:schema xmlns:xsd="http://www.w3.org/2001/XMLSchema" xmlns:xs="http://www.w3.org/2001/XMLSchema" xmlns:p="http://schemas.microsoft.com/office/2006/metadata/properties" xmlns:ns2="0091eee2-e2de-4697-9c8a-d069f309f7f7" xmlns:ns3="215a9328-9f44-43fa-ad6c-d16280f03ff8" targetNamespace="http://schemas.microsoft.com/office/2006/metadata/properties" ma:root="true" ma:fieldsID="3b999adb43c20cac82d8f13fb9bb2e58" ns2:_="" ns3:_="">
    <xsd:import namespace="0091eee2-e2de-4697-9c8a-d069f309f7f7"/>
    <xsd:import namespace="215a9328-9f44-43fa-ad6c-d16280f03f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1eee2-e2de-4697-9c8a-d069f309f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21baa2e-d44d-456e-ac5a-be863e13ab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a9328-9f44-43fa-ad6c-d16280f03f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806542-b189-4ded-abfd-d1cb6e405c5a}" ma:internalName="TaxCatchAll" ma:showField="CatchAllData" ma:web="215a9328-9f44-43fa-ad6c-d16280f03f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5a9328-9f44-43fa-ad6c-d16280f03ff8" xsi:nil="true"/>
    <lcf76f155ced4ddcb4097134ff3c332f xmlns="0091eee2-e2de-4697-9c8a-d069f309f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D38C82-B0BC-4A82-AC98-345E09693CB8}"/>
</file>

<file path=customXml/itemProps2.xml><?xml version="1.0" encoding="utf-8"?>
<ds:datastoreItem xmlns:ds="http://schemas.openxmlformats.org/officeDocument/2006/customXml" ds:itemID="{38F7B84B-89F1-4024-81E3-B8488ED629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CA629C-0F41-44F3-A199-9D155D14AEB5}">
  <ds:schemaRefs>
    <ds:schemaRef ds:uri="http://schemas.microsoft.com/office/2006/metadata/properties"/>
    <ds:schemaRef ds:uri="http://schemas.microsoft.com/office/infopath/2007/PartnerControls"/>
    <ds:schemaRef ds:uri="215a9328-9f44-43fa-ad6c-d16280f03ff8"/>
    <ds:schemaRef ds:uri="0091eee2-e2de-4697-9c8a-d069f309f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Stanton</dc:creator>
  <cp:keywords/>
  <dc:description/>
  <cp:lastModifiedBy>Liz Arnanz</cp:lastModifiedBy>
  <cp:revision>102</cp:revision>
  <dcterms:created xsi:type="dcterms:W3CDTF">2025-05-08T07:23:00Z</dcterms:created>
  <dcterms:modified xsi:type="dcterms:W3CDTF">2025-11-26T08:05:00Z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0x0101001EE53F7CD8C96B4FBB25679FB26F2BC1</vt:lpwstr>
  </property>
  <property fmtid="{D5CDD505-2E9C-101B-9397-08002B2CF9AE}" pid="3" name="MediaServiceImageTags">
    <vt:lpwstr/>
  </property>
</Properties>
</file>