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E130B" w14:textId="176CA1F4" w:rsidR="00F80D39" w:rsidRPr="00F15DF5" w:rsidRDefault="00F04502" w:rsidP="00B3789B">
      <w:pPr>
        <w:pStyle w:val="Heading1"/>
        <w:spacing w:before="0" w:beforeAutospacing="0" w:after="80" w:afterAutospacing="0"/>
        <w:jc w:val="center"/>
        <w:rPr>
          <w:color w:val="00205C"/>
          <w:sz w:val="32"/>
          <w:szCs w:val="32"/>
          <w:lang w:val="en-GB"/>
        </w:rPr>
      </w:pPr>
      <w:r>
        <w:rPr>
          <w:rFonts w:ascii="Calibri" w:eastAsia="Calibri" w:hAnsi="Calibri" w:cs="Calibri"/>
          <w:color w:val="00205C"/>
          <w:sz w:val="32"/>
          <w:szCs w:val="32"/>
          <w:lang w:val="en-GB"/>
        </w:rPr>
        <w:t>Internation</w:t>
      </w:r>
      <w:r w:rsidR="00F80D39" w:rsidRPr="00F15DF5">
        <w:rPr>
          <w:rFonts w:ascii="Calibri" w:eastAsia="Calibri" w:hAnsi="Calibri" w:cs="Calibri"/>
          <w:color w:val="00205C"/>
          <w:sz w:val="32"/>
          <w:szCs w:val="32"/>
          <w:lang w:val="en-GB"/>
        </w:rPr>
        <w:t xml:space="preserve">al </w:t>
      </w:r>
      <w:r w:rsidR="00D036DF" w:rsidRPr="00F15DF5">
        <w:rPr>
          <w:rFonts w:ascii="Calibri" w:eastAsia="Calibri" w:hAnsi="Calibri" w:cs="Calibri"/>
          <w:color w:val="00205C"/>
          <w:sz w:val="32"/>
          <w:szCs w:val="32"/>
          <w:lang w:val="en-GB"/>
        </w:rPr>
        <w:t>d</w:t>
      </w:r>
      <w:r w:rsidR="00F80D39" w:rsidRPr="00F15DF5">
        <w:rPr>
          <w:rFonts w:ascii="Calibri" w:eastAsia="Calibri" w:hAnsi="Calibri" w:cs="Calibri"/>
          <w:color w:val="00205C"/>
          <w:sz w:val="32"/>
          <w:szCs w:val="32"/>
          <w:lang w:val="en-GB"/>
        </w:rPr>
        <w:t xml:space="preserve">ialogue on </w:t>
      </w:r>
      <w:r w:rsidR="00D036DF" w:rsidRPr="00F15DF5">
        <w:rPr>
          <w:rFonts w:ascii="Calibri" w:eastAsia="Calibri" w:hAnsi="Calibri" w:cs="Calibri"/>
          <w:color w:val="00205C"/>
          <w:sz w:val="32"/>
          <w:szCs w:val="32"/>
          <w:lang w:val="en-GB"/>
        </w:rPr>
        <w:t>s</w:t>
      </w:r>
      <w:r w:rsidR="00F80D39" w:rsidRPr="00F15DF5">
        <w:rPr>
          <w:rFonts w:ascii="Calibri" w:eastAsia="Calibri" w:hAnsi="Calibri" w:cs="Calibri"/>
          <w:color w:val="00205C"/>
          <w:sz w:val="32"/>
          <w:szCs w:val="32"/>
          <w:lang w:val="en-GB"/>
        </w:rPr>
        <w:t xml:space="preserve">ustainable </w:t>
      </w:r>
      <w:r w:rsidR="00D036DF" w:rsidRPr="00F15DF5">
        <w:rPr>
          <w:rFonts w:ascii="Calibri" w:eastAsia="Calibri" w:hAnsi="Calibri" w:cs="Calibri"/>
          <w:color w:val="00205C"/>
          <w:sz w:val="32"/>
          <w:szCs w:val="32"/>
          <w:lang w:val="en-GB"/>
        </w:rPr>
        <w:t>f</w:t>
      </w:r>
      <w:r w:rsidR="00F80D39" w:rsidRPr="00F15DF5">
        <w:rPr>
          <w:rFonts w:ascii="Calibri" w:eastAsia="Calibri" w:hAnsi="Calibri" w:cs="Calibri"/>
          <w:color w:val="00205C"/>
          <w:sz w:val="32"/>
          <w:szCs w:val="32"/>
          <w:lang w:val="en-GB"/>
        </w:rPr>
        <w:t xml:space="preserve">inancing for </w:t>
      </w:r>
      <w:r w:rsidR="00F80D39" w:rsidRPr="00F15DF5">
        <w:rPr>
          <w:rFonts w:ascii="Calibri" w:eastAsia="Calibri" w:hAnsi="Calibri" w:cs="Calibri"/>
          <w:color w:val="00205C"/>
          <w:sz w:val="32"/>
          <w:szCs w:val="32"/>
          <w:lang w:val="en-GB"/>
        </w:rPr>
        <w:br/>
      </w:r>
      <w:r w:rsidR="00D036DF" w:rsidRPr="00F15DF5">
        <w:rPr>
          <w:rFonts w:ascii="Calibri" w:eastAsia="Calibri" w:hAnsi="Calibri" w:cs="Calibri"/>
          <w:color w:val="00205C"/>
          <w:sz w:val="32"/>
          <w:szCs w:val="32"/>
          <w:lang w:val="en-GB"/>
        </w:rPr>
        <w:t>n</w:t>
      </w:r>
      <w:r w:rsidR="00F80D39" w:rsidRPr="00F15DF5">
        <w:rPr>
          <w:rFonts w:ascii="Calibri" w:eastAsia="Calibri" w:hAnsi="Calibri" w:cs="Calibri"/>
          <w:color w:val="00205C"/>
          <w:sz w:val="32"/>
          <w:szCs w:val="32"/>
          <w:lang w:val="en-GB"/>
        </w:rPr>
        <w:t xml:space="preserve">oncommunicable </w:t>
      </w:r>
      <w:r w:rsidR="00D036DF" w:rsidRPr="00F15DF5">
        <w:rPr>
          <w:rFonts w:ascii="Calibri" w:eastAsia="Calibri" w:hAnsi="Calibri" w:cs="Calibri"/>
          <w:color w:val="00205C"/>
          <w:sz w:val="32"/>
          <w:szCs w:val="32"/>
          <w:lang w:val="en-GB"/>
        </w:rPr>
        <w:t>d</w:t>
      </w:r>
      <w:r w:rsidR="00F80D39" w:rsidRPr="00F15DF5">
        <w:rPr>
          <w:rFonts w:ascii="Calibri" w:eastAsia="Calibri" w:hAnsi="Calibri" w:cs="Calibri"/>
          <w:color w:val="00205C"/>
          <w:sz w:val="32"/>
          <w:szCs w:val="32"/>
          <w:lang w:val="en-GB"/>
        </w:rPr>
        <w:t xml:space="preserve">iseases and </w:t>
      </w:r>
      <w:r w:rsidR="00D036DF" w:rsidRPr="00F15DF5">
        <w:rPr>
          <w:rFonts w:ascii="Calibri" w:eastAsia="Calibri" w:hAnsi="Calibri" w:cs="Calibri"/>
          <w:color w:val="00205C"/>
          <w:sz w:val="32"/>
          <w:szCs w:val="32"/>
          <w:lang w:val="en-GB"/>
        </w:rPr>
        <w:t>m</w:t>
      </w:r>
      <w:r w:rsidR="00F80D39" w:rsidRPr="00F15DF5">
        <w:rPr>
          <w:rFonts w:ascii="Calibri" w:eastAsia="Calibri" w:hAnsi="Calibri" w:cs="Calibri"/>
          <w:color w:val="00205C"/>
          <w:sz w:val="32"/>
          <w:szCs w:val="32"/>
          <w:lang w:val="en-GB"/>
        </w:rPr>
        <w:t xml:space="preserve">ental </w:t>
      </w:r>
      <w:r w:rsidR="00D036DF" w:rsidRPr="00F15DF5">
        <w:rPr>
          <w:rFonts w:ascii="Calibri" w:eastAsia="Calibri" w:hAnsi="Calibri" w:cs="Calibri"/>
          <w:color w:val="00205C"/>
          <w:sz w:val="32"/>
          <w:szCs w:val="32"/>
          <w:lang w:val="en-GB"/>
        </w:rPr>
        <w:t>h</w:t>
      </w:r>
      <w:r w:rsidR="00F80D39" w:rsidRPr="00F15DF5">
        <w:rPr>
          <w:rFonts w:ascii="Calibri" w:eastAsia="Calibri" w:hAnsi="Calibri" w:cs="Calibri"/>
          <w:color w:val="00205C"/>
          <w:sz w:val="32"/>
          <w:szCs w:val="32"/>
          <w:lang w:val="en-GB"/>
        </w:rPr>
        <w:t>ealth</w:t>
      </w:r>
    </w:p>
    <w:p w14:paraId="486D7D17" w14:textId="77777777" w:rsidR="00F80D39" w:rsidRPr="00F15DF5" w:rsidRDefault="00F80D39" w:rsidP="00F80D39">
      <w:pPr>
        <w:spacing w:after="0"/>
        <w:jc w:val="center"/>
        <w:rPr>
          <w:b/>
          <w:bCs/>
          <w:color w:val="009ADE"/>
          <w:sz w:val="32"/>
          <w:szCs w:val="32"/>
          <w:lang w:val="en-GB"/>
        </w:rPr>
      </w:pPr>
      <w:r w:rsidRPr="00F15DF5">
        <w:rPr>
          <w:rFonts w:ascii="Calibri" w:eastAsia="Calibri" w:hAnsi="Calibri" w:cs="Calibri"/>
          <w:b/>
          <w:bCs/>
          <w:color w:val="009ADE"/>
          <w:sz w:val="32"/>
          <w:szCs w:val="32"/>
          <w:lang w:val="en-GB"/>
        </w:rPr>
        <w:t>Web-based consultation | Feedback template</w:t>
      </w:r>
    </w:p>
    <w:p w14:paraId="2B64AB01" w14:textId="522E8C2E" w:rsidR="00F80D39" w:rsidRPr="00F15DF5" w:rsidRDefault="00F80D39" w:rsidP="00F80D39">
      <w:pPr>
        <w:spacing w:after="0"/>
        <w:jc w:val="center"/>
        <w:rPr>
          <w:rFonts w:ascii="Aptos" w:eastAsia="Aptos" w:hAnsi="Aptos" w:cs="Aptos"/>
          <w:color w:val="4C94D8"/>
          <w:lang w:val="en-GB"/>
        </w:rPr>
      </w:pPr>
      <w:r w:rsidRPr="45CA333B">
        <w:rPr>
          <w:rFonts w:ascii="Aptos" w:eastAsia="Aptos" w:hAnsi="Aptos" w:cs="Aptos"/>
          <w:color w:val="4C94D8"/>
          <w:lang w:val="en-GB"/>
        </w:rPr>
        <w:t xml:space="preserve"> </w:t>
      </w:r>
    </w:p>
    <w:tbl>
      <w:tblPr>
        <w:tblStyle w:val="TableGrid"/>
        <w:tblW w:w="10610" w:type="dxa"/>
        <w:tblBorders>
          <w:top w:val="single" w:sz="2" w:space="0" w:color="00205C"/>
          <w:left w:val="single" w:sz="2" w:space="0" w:color="00205C"/>
          <w:bottom w:val="single" w:sz="2" w:space="0" w:color="00205C"/>
          <w:right w:val="single" w:sz="2" w:space="0" w:color="00205C"/>
          <w:insideH w:val="single" w:sz="2" w:space="0" w:color="00205C"/>
          <w:insideV w:val="single" w:sz="2" w:space="0" w:color="00205C"/>
        </w:tblBorders>
        <w:tblLayout w:type="fixed"/>
        <w:tblLook w:val="06A0" w:firstRow="1" w:lastRow="0" w:firstColumn="1" w:lastColumn="0" w:noHBand="1" w:noVBand="1"/>
      </w:tblPr>
      <w:tblGrid>
        <w:gridCol w:w="10610"/>
      </w:tblGrid>
      <w:tr w:rsidR="00F80D39" w:rsidRPr="00F15DF5" w14:paraId="56927A00" w14:textId="77777777" w:rsidTr="17CE5F44">
        <w:trPr>
          <w:trHeight w:val="360"/>
        </w:trPr>
        <w:tc>
          <w:tcPr>
            <w:tcW w:w="10610" w:type="dxa"/>
            <w:tcMar>
              <w:left w:w="108" w:type="dxa"/>
              <w:right w:w="108" w:type="dxa"/>
            </w:tcMar>
            <w:vAlign w:val="center"/>
          </w:tcPr>
          <w:p w14:paraId="5001226C" w14:textId="6E865C54" w:rsidR="00F80D39" w:rsidRPr="00F15DF5" w:rsidRDefault="00F80D39" w:rsidP="00CC00DD">
            <w:pPr>
              <w:spacing w:after="0"/>
              <w:rPr>
                <w:lang w:val="en-GB"/>
              </w:rPr>
            </w:pPr>
            <w:r w:rsidRPr="00F15DF5">
              <w:rPr>
                <w:rFonts w:ascii="Calibri" w:eastAsia="Calibri" w:hAnsi="Calibri" w:cs="Calibri"/>
                <w:b/>
                <w:bCs/>
                <w:color w:val="000000" w:themeColor="text1"/>
                <w:lang w:val="en-GB"/>
              </w:rPr>
              <w:t>Organization</w:t>
            </w:r>
            <w:r w:rsidRPr="00F15DF5">
              <w:rPr>
                <w:rFonts w:ascii="Calibri" w:eastAsia="Calibri" w:hAnsi="Calibri" w:cs="Calibri"/>
                <w:color w:val="000000" w:themeColor="text1"/>
                <w:lang w:val="en-GB"/>
              </w:rPr>
              <w:t>:</w:t>
            </w:r>
            <w:r w:rsidR="00A87629">
              <w:rPr>
                <w:rFonts w:ascii="Calibri" w:eastAsia="Calibri" w:hAnsi="Calibri" w:cs="Calibri"/>
                <w:color w:val="000000" w:themeColor="text1"/>
                <w:lang w:val="en-GB"/>
              </w:rPr>
              <w:t xml:space="preserve"> NCD Alliance</w:t>
            </w:r>
          </w:p>
        </w:tc>
      </w:tr>
      <w:tr w:rsidR="00F80D39" w:rsidRPr="00F15DF5" w14:paraId="745A7DD6" w14:textId="77777777" w:rsidTr="17CE5F44">
        <w:trPr>
          <w:trHeight w:val="360"/>
        </w:trPr>
        <w:tc>
          <w:tcPr>
            <w:tcW w:w="10610" w:type="dxa"/>
            <w:tcMar>
              <w:left w:w="108" w:type="dxa"/>
              <w:right w:w="108" w:type="dxa"/>
            </w:tcMar>
          </w:tcPr>
          <w:p w14:paraId="4C5F3A00" w14:textId="77777777" w:rsidR="00F80D39" w:rsidRPr="00F15DF5" w:rsidRDefault="00F80D39" w:rsidP="00F63F33">
            <w:pPr>
              <w:spacing w:after="120"/>
              <w:rPr>
                <w:rFonts w:ascii="Calibri" w:eastAsia="Calibri" w:hAnsi="Calibri" w:cs="Calibri"/>
                <w:color w:val="000000" w:themeColor="text1"/>
                <w:lang w:val="en-GB"/>
              </w:rPr>
            </w:pPr>
            <w:r w:rsidRPr="00F15DF5">
              <w:rPr>
                <w:rFonts w:ascii="Calibri" w:eastAsia="Calibri" w:hAnsi="Calibri" w:cs="Calibri"/>
                <w:b/>
                <w:bCs/>
                <w:color w:val="000000" w:themeColor="text1"/>
                <w:lang w:val="en-GB"/>
              </w:rPr>
              <w:t>Type of organization (please add X next to your selection)</w:t>
            </w:r>
            <w:r w:rsidRPr="00F15DF5">
              <w:rPr>
                <w:rFonts w:ascii="Calibri" w:eastAsia="Calibri" w:hAnsi="Calibri" w:cs="Calibri"/>
                <w:color w:val="000000" w:themeColor="text1"/>
                <w:lang w:val="en-GB"/>
              </w:rPr>
              <w:t>:</w:t>
            </w:r>
          </w:p>
          <w:p w14:paraId="7C40F055" w14:textId="07E86453" w:rsidR="00F80D39" w:rsidRPr="00F15DF5" w:rsidRDefault="00101C94" w:rsidP="00F63F33">
            <w:pPr>
              <w:spacing w:after="120"/>
              <w:rPr>
                <w:rFonts w:ascii="Calibri" w:eastAsia="Calibri" w:hAnsi="Calibri" w:cs="Calibri"/>
                <w:color w:val="000000" w:themeColor="text1"/>
                <w:lang w:val="en-GB"/>
              </w:rPr>
            </w:pPr>
            <w:r w:rsidRPr="00F15DF5">
              <w:rPr>
                <w:rFonts w:ascii="Calibri" w:eastAsia="Calibri" w:hAnsi="Calibri" w:cs="Calibri"/>
                <w:color w:val="000000" w:themeColor="text1"/>
                <w:lang w:val="en-GB"/>
              </w:rPr>
              <w:t>Member States</w:t>
            </w:r>
          </w:p>
          <w:p w14:paraId="03507126" w14:textId="398CDEAE" w:rsidR="00FF41D4" w:rsidRPr="00933E3A" w:rsidRDefault="003B3D79" w:rsidP="00F63F33">
            <w:pPr>
              <w:spacing w:after="120"/>
              <w:rPr>
                <w:rFonts w:ascii="Calibri" w:eastAsia="Calibri" w:hAnsi="Calibri" w:cs="Calibri"/>
                <w:color w:val="000000" w:themeColor="text1"/>
                <w:lang w:val="en-GB"/>
              </w:rPr>
            </w:pPr>
            <w:r w:rsidRPr="00F15DF5">
              <w:rPr>
                <w:rFonts w:ascii="Calibri" w:eastAsia="Calibri" w:hAnsi="Calibri" w:cs="Calibri"/>
                <w:color w:val="000000" w:themeColor="text1"/>
                <w:lang w:val="en-GB"/>
              </w:rPr>
              <w:t xml:space="preserve">UN agencies, </w:t>
            </w:r>
            <w:r w:rsidRPr="00933E3A">
              <w:rPr>
                <w:rFonts w:ascii="Calibri" w:eastAsia="Calibri" w:hAnsi="Calibri" w:cs="Calibri"/>
                <w:color w:val="000000" w:themeColor="text1"/>
                <w:lang w:val="en-GB"/>
              </w:rPr>
              <w:t>programmes and funds</w:t>
            </w:r>
            <w:r w:rsidR="00E4786F" w:rsidRPr="00933E3A">
              <w:rPr>
                <w:rFonts w:ascii="Calibri" w:eastAsia="Calibri" w:hAnsi="Calibri" w:cs="Calibri"/>
                <w:color w:val="000000" w:themeColor="text1"/>
                <w:lang w:val="en-GB"/>
              </w:rPr>
              <w:t>, and other multil</w:t>
            </w:r>
            <w:r w:rsidR="00F06A32" w:rsidRPr="00933E3A">
              <w:rPr>
                <w:rFonts w:ascii="Calibri" w:eastAsia="Calibri" w:hAnsi="Calibri" w:cs="Calibri"/>
                <w:color w:val="000000" w:themeColor="text1"/>
                <w:lang w:val="en-GB"/>
              </w:rPr>
              <w:t>ateral organizations</w:t>
            </w:r>
          </w:p>
          <w:p w14:paraId="037583F0" w14:textId="5D58BC35" w:rsidR="00933E3A" w:rsidRPr="00FD2B80" w:rsidRDefault="00A87629" w:rsidP="00FD2B80">
            <w:pPr>
              <w:spacing w:after="0"/>
              <w:ind w:left="22"/>
              <w:rPr>
                <w:rFonts w:ascii="Calibri" w:eastAsia="Calibri" w:hAnsi="Calibri" w:cs="Calibri"/>
                <w:color w:val="000000" w:themeColor="text1"/>
              </w:rPr>
            </w:pPr>
            <w:r w:rsidRPr="00A87629">
              <w:rPr>
                <w:rFonts w:ascii="Calibri" w:eastAsia="Calibri" w:hAnsi="Calibri" w:cs="Calibri"/>
                <w:color w:val="000000" w:themeColor="text1"/>
                <w:highlight w:val="yellow"/>
              </w:rPr>
              <w:t>X</w:t>
            </w:r>
            <w:r>
              <w:rPr>
                <w:rFonts w:ascii="Calibri" w:eastAsia="Calibri" w:hAnsi="Calibri" w:cs="Calibri"/>
                <w:color w:val="000000" w:themeColor="text1"/>
              </w:rPr>
              <w:t xml:space="preserve"> </w:t>
            </w:r>
            <w:proofErr w:type="gramStart"/>
            <w:r w:rsidR="00094C00">
              <w:rPr>
                <w:rFonts w:ascii="Calibri" w:eastAsia="Calibri" w:hAnsi="Calibri" w:cs="Calibri"/>
                <w:color w:val="000000" w:themeColor="text1"/>
              </w:rPr>
              <w:t>N</w:t>
            </w:r>
            <w:r w:rsidR="00933E3A" w:rsidRPr="00FD2B80">
              <w:rPr>
                <w:rFonts w:ascii="Calibri" w:eastAsia="Calibri" w:hAnsi="Calibri" w:cs="Calibri"/>
                <w:color w:val="000000" w:themeColor="text1"/>
              </w:rPr>
              <w:t>on-State</w:t>
            </w:r>
            <w:proofErr w:type="gramEnd"/>
            <w:r w:rsidR="00094C00">
              <w:rPr>
                <w:rFonts w:ascii="Calibri" w:eastAsia="Calibri" w:hAnsi="Calibri" w:cs="Calibri"/>
                <w:color w:val="000000" w:themeColor="text1"/>
              </w:rPr>
              <w:t xml:space="preserve"> </w:t>
            </w:r>
            <w:r w:rsidR="00933E3A" w:rsidRPr="00FD2B80">
              <w:rPr>
                <w:rFonts w:ascii="Calibri" w:eastAsia="Calibri" w:hAnsi="Calibri" w:cs="Calibri"/>
                <w:color w:val="000000" w:themeColor="text1"/>
              </w:rPr>
              <w:t xml:space="preserve">actors </w:t>
            </w:r>
          </w:p>
          <w:p w14:paraId="4E535212" w14:textId="1B00D0D5" w:rsidR="00933E3A" w:rsidRPr="00933E3A" w:rsidRDefault="00933E3A" w:rsidP="00FD2B80">
            <w:pPr>
              <w:pStyle w:val="ListParagraph"/>
              <w:numPr>
                <w:ilvl w:val="1"/>
                <w:numId w:val="1"/>
              </w:numPr>
              <w:spacing w:after="0"/>
              <w:ind w:left="589"/>
              <w:rPr>
                <w:rFonts w:ascii="Calibri" w:eastAsia="Calibri" w:hAnsi="Calibri" w:cs="Calibri"/>
                <w:color w:val="000000" w:themeColor="text1"/>
              </w:rPr>
            </w:pPr>
            <w:r>
              <w:rPr>
                <w:rFonts w:ascii="Calibri" w:eastAsia="Calibri" w:hAnsi="Calibri" w:cs="Calibri"/>
                <w:color w:val="000000" w:themeColor="text1"/>
              </w:rPr>
              <w:t>n</w:t>
            </w:r>
            <w:r w:rsidRPr="00933E3A">
              <w:rPr>
                <w:rFonts w:ascii="Calibri" w:eastAsia="Calibri" w:hAnsi="Calibri" w:cs="Calibri"/>
                <w:color w:val="000000" w:themeColor="text1"/>
              </w:rPr>
              <w:t>ongovernmental organizations, including those representing lived experience of health conditions</w:t>
            </w:r>
            <w:r w:rsidR="00A87629">
              <w:rPr>
                <w:rFonts w:ascii="Calibri" w:eastAsia="Calibri" w:hAnsi="Calibri" w:cs="Calibri"/>
                <w:color w:val="000000" w:themeColor="text1"/>
              </w:rPr>
              <w:t xml:space="preserve"> </w:t>
            </w:r>
            <w:r w:rsidR="00A87629" w:rsidRPr="00A87629">
              <w:rPr>
                <w:rFonts w:ascii="Calibri" w:eastAsia="Calibri" w:hAnsi="Calibri" w:cs="Calibri"/>
                <w:color w:val="000000" w:themeColor="text1"/>
                <w:highlight w:val="yellow"/>
              </w:rPr>
              <w:t>X</w:t>
            </w:r>
          </w:p>
          <w:p w14:paraId="6D806C1B" w14:textId="3DD0E300" w:rsidR="00933E3A" w:rsidRPr="00933E3A" w:rsidRDefault="00933E3A" w:rsidP="00FD2B80">
            <w:pPr>
              <w:pStyle w:val="ListParagraph"/>
              <w:numPr>
                <w:ilvl w:val="1"/>
                <w:numId w:val="1"/>
              </w:numPr>
              <w:spacing w:after="0"/>
              <w:ind w:left="589"/>
              <w:rPr>
                <w:rFonts w:ascii="Calibri" w:eastAsia="Calibri" w:hAnsi="Calibri" w:cs="Calibri"/>
                <w:color w:val="000000" w:themeColor="text1"/>
              </w:rPr>
            </w:pPr>
            <w:r>
              <w:rPr>
                <w:rFonts w:ascii="Calibri" w:eastAsia="Calibri" w:hAnsi="Calibri" w:cs="Calibri"/>
                <w:color w:val="000000" w:themeColor="text1"/>
              </w:rPr>
              <w:t>p</w:t>
            </w:r>
            <w:r w:rsidRPr="00933E3A">
              <w:rPr>
                <w:rFonts w:ascii="Calibri" w:eastAsia="Calibri" w:hAnsi="Calibri" w:cs="Calibri"/>
                <w:color w:val="000000" w:themeColor="text1"/>
              </w:rPr>
              <w:t>hilanthropic foundations</w:t>
            </w:r>
          </w:p>
          <w:p w14:paraId="72C03367" w14:textId="6D645E22" w:rsidR="00933E3A" w:rsidRPr="00933E3A" w:rsidRDefault="00933E3A" w:rsidP="00FD2B80">
            <w:pPr>
              <w:pStyle w:val="ListParagraph"/>
              <w:numPr>
                <w:ilvl w:val="1"/>
                <w:numId w:val="1"/>
              </w:numPr>
              <w:spacing w:after="0"/>
              <w:ind w:left="589"/>
              <w:rPr>
                <w:rFonts w:ascii="Calibri" w:eastAsia="Calibri" w:hAnsi="Calibri" w:cs="Calibri"/>
                <w:color w:val="000000" w:themeColor="text1"/>
              </w:rPr>
            </w:pPr>
            <w:r>
              <w:rPr>
                <w:rFonts w:ascii="Calibri" w:eastAsia="Calibri" w:hAnsi="Calibri" w:cs="Calibri"/>
                <w:color w:val="000000" w:themeColor="text1"/>
              </w:rPr>
              <w:t>a</w:t>
            </w:r>
            <w:r w:rsidRPr="00933E3A">
              <w:rPr>
                <w:rFonts w:ascii="Calibri" w:eastAsia="Calibri" w:hAnsi="Calibri" w:cs="Calibri"/>
                <w:color w:val="000000" w:themeColor="text1"/>
              </w:rPr>
              <w:t xml:space="preserve">cademic institutions </w:t>
            </w:r>
          </w:p>
          <w:p w14:paraId="5CBAB827" w14:textId="77777777" w:rsidR="00F80D39" w:rsidRDefault="00933E3A" w:rsidP="00FD2B80">
            <w:pPr>
              <w:pStyle w:val="ListParagraph"/>
              <w:numPr>
                <w:ilvl w:val="1"/>
                <w:numId w:val="1"/>
              </w:numPr>
              <w:spacing w:after="0"/>
              <w:ind w:left="589"/>
              <w:rPr>
                <w:rFonts w:ascii="Calibri" w:eastAsia="Calibri" w:hAnsi="Calibri" w:cs="Calibri"/>
                <w:color w:val="000000" w:themeColor="text1"/>
              </w:rPr>
            </w:pPr>
            <w:r>
              <w:rPr>
                <w:rFonts w:ascii="Calibri" w:eastAsia="Calibri" w:hAnsi="Calibri" w:cs="Calibri"/>
                <w:color w:val="000000" w:themeColor="text1"/>
              </w:rPr>
              <w:t>o</w:t>
            </w:r>
            <w:r w:rsidRPr="00933E3A">
              <w:rPr>
                <w:rFonts w:ascii="Calibri" w:eastAsia="Calibri" w:hAnsi="Calibri" w:cs="Calibri"/>
                <w:color w:val="000000" w:themeColor="text1"/>
              </w:rPr>
              <w:t xml:space="preserve">ther </w:t>
            </w:r>
            <w:r>
              <w:rPr>
                <w:rFonts w:ascii="Calibri" w:eastAsia="Calibri" w:hAnsi="Calibri" w:cs="Calibri"/>
                <w:color w:val="000000" w:themeColor="text1"/>
              </w:rPr>
              <w:t>(specify):</w:t>
            </w:r>
          </w:p>
          <w:p w14:paraId="28D7A826" w14:textId="18A067CC" w:rsidR="00933E3A" w:rsidRPr="00933E3A" w:rsidRDefault="00933E3A" w:rsidP="00933E3A">
            <w:pPr>
              <w:spacing w:after="0"/>
              <w:ind w:left="1080"/>
              <w:rPr>
                <w:rFonts w:ascii="Calibri" w:eastAsia="Calibri" w:hAnsi="Calibri" w:cs="Calibri"/>
                <w:color w:val="000000" w:themeColor="text1"/>
              </w:rPr>
            </w:pPr>
          </w:p>
        </w:tc>
      </w:tr>
      <w:tr w:rsidR="00F80D39" w:rsidRPr="00F15DF5" w14:paraId="1703EC52" w14:textId="77777777" w:rsidTr="17CE5F44">
        <w:trPr>
          <w:trHeight w:val="360"/>
        </w:trPr>
        <w:tc>
          <w:tcPr>
            <w:tcW w:w="10610" w:type="dxa"/>
            <w:shd w:val="clear" w:color="auto" w:fill="auto"/>
            <w:tcMar>
              <w:left w:w="108" w:type="dxa"/>
              <w:right w:w="108" w:type="dxa"/>
            </w:tcMar>
            <w:vAlign w:val="center"/>
          </w:tcPr>
          <w:p w14:paraId="4E9A783F" w14:textId="77777777" w:rsidR="00F80D39" w:rsidRPr="00F15DF5" w:rsidRDefault="00F80D39" w:rsidP="00CC00DD">
            <w:pPr>
              <w:spacing w:after="0"/>
              <w:rPr>
                <w:b/>
                <w:bCs/>
                <w:lang w:val="en-GB"/>
              </w:rPr>
            </w:pPr>
            <w:r w:rsidRPr="00F15DF5">
              <w:rPr>
                <w:rFonts w:ascii="Calibri" w:eastAsia="Calibri" w:hAnsi="Calibri" w:cs="Calibri"/>
                <w:b/>
                <w:bCs/>
                <w:color w:val="000000" w:themeColor="text1"/>
                <w:lang w:val="en-GB"/>
              </w:rPr>
              <w:t>Please extend each of the boxes as needed to provide feedback</w:t>
            </w:r>
            <w:r w:rsidRPr="00F15DF5">
              <w:rPr>
                <w:rFonts w:ascii="Calibri" w:eastAsia="Calibri" w:hAnsi="Calibri" w:cs="Calibri"/>
                <w:color w:val="000000" w:themeColor="text1"/>
                <w:lang w:val="en-GB"/>
              </w:rPr>
              <w:t>:</w:t>
            </w:r>
          </w:p>
        </w:tc>
      </w:tr>
      <w:tr w:rsidR="00F80D39" w:rsidRPr="00F15DF5" w14:paraId="1F156291" w14:textId="77777777" w:rsidTr="17CE5F44">
        <w:trPr>
          <w:trHeight w:val="360"/>
        </w:trPr>
        <w:tc>
          <w:tcPr>
            <w:tcW w:w="10610" w:type="dxa"/>
            <w:tcMar>
              <w:left w:w="108" w:type="dxa"/>
              <w:right w:w="108" w:type="dxa"/>
            </w:tcMar>
          </w:tcPr>
          <w:p w14:paraId="0C8DBAB1" w14:textId="10E87843" w:rsidR="00F80D39" w:rsidRPr="00F15DF5" w:rsidRDefault="00F80D39" w:rsidP="00D036DF">
            <w:pPr>
              <w:spacing w:after="0"/>
              <w:jc w:val="both"/>
              <w:rPr>
                <w:b/>
                <w:bCs/>
                <w:lang w:val="en-GB"/>
              </w:rPr>
            </w:pPr>
            <w:r w:rsidRPr="00F15DF5">
              <w:rPr>
                <w:rFonts w:ascii="Calibri" w:eastAsia="Calibri" w:hAnsi="Calibri" w:cs="Calibri"/>
                <w:b/>
                <w:bCs/>
                <w:color w:val="000000" w:themeColor="text1"/>
                <w:lang w:val="en-GB"/>
              </w:rPr>
              <w:t>Draft summary of the</w:t>
            </w:r>
            <w:r w:rsidR="00DF530A">
              <w:rPr>
                <w:rFonts w:ascii="Calibri" w:eastAsia="Calibri" w:hAnsi="Calibri" w:cs="Calibri"/>
                <w:b/>
                <w:bCs/>
                <w:color w:val="000000" w:themeColor="text1"/>
                <w:lang w:val="en-GB"/>
              </w:rPr>
              <w:t xml:space="preserve"> technical</w:t>
            </w:r>
            <w:r w:rsidRPr="00F15DF5">
              <w:rPr>
                <w:rFonts w:ascii="Calibri" w:eastAsia="Calibri" w:hAnsi="Calibri" w:cs="Calibri"/>
                <w:b/>
                <w:bCs/>
                <w:color w:val="000000" w:themeColor="text1"/>
                <w:lang w:val="en-GB"/>
              </w:rPr>
              <w:t xml:space="preserve"> background papers</w:t>
            </w:r>
          </w:p>
          <w:p w14:paraId="75D2D699" w14:textId="347FAFE8" w:rsidR="00D036DF" w:rsidRPr="00F15DF5" w:rsidRDefault="00D036DF" w:rsidP="00D036DF">
            <w:pPr>
              <w:spacing w:after="0"/>
              <w:jc w:val="both"/>
              <w:rPr>
                <w:rFonts w:ascii="Calibri" w:eastAsia="Calibri" w:hAnsi="Calibri" w:cs="Calibri"/>
                <w:color w:val="000000" w:themeColor="text1"/>
                <w:lang w:val="en-GB"/>
              </w:rPr>
            </w:pPr>
          </w:p>
          <w:p w14:paraId="218C28BB" w14:textId="77777777" w:rsidR="00D036DF" w:rsidRPr="00F15DF5" w:rsidRDefault="00D036DF" w:rsidP="00D036DF">
            <w:pPr>
              <w:spacing w:after="0"/>
              <w:jc w:val="both"/>
              <w:rPr>
                <w:rFonts w:ascii="Calibri" w:eastAsia="Calibri" w:hAnsi="Calibri" w:cs="Calibri"/>
                <w:color w:val="000000" w:themeColor="text1"/>
                <w:lang w:val="en-GB"/>
              </w:rPr>
            </w:pPr>
          </w:p>
          <w:p w14:paraId="0E02E73A" w14:textId="77777777" w:rsidR="00F80D39" w:rsidRPr="00F15DF5" w:rsidRDefault="00F80D39" w:rsidP="00D036DF">
            <w:pPr>
              <w:spacing w:after="0"/>
              <w:jc w:val="both"/>
              <w:rPr>
                <w:rFonts w:ascii="Calibri" w:eastAsia="Calibri" w:hAnsi="Calibri" w:cs="Calibri"/>
                <w:color w:val="000000" w:themeColor="text1"/>
                <w:lang w:val="en-GB"/>
              </w:rPr>
            </w:pPr>
          </w:p>
          <w:p w14:paraId="2F7DAD76" w14:textId="77777777" w:rsidR="00F80D39" w:rsidRPr="00F15DF5" w:rsidRDefault="00F80D39" w:rsidP="00D036DF">
            <w:pPr>
              <w:spacing w:after="0"/>
              <w:jc w:val="both"/>
              <w:rPr>
                <w:lang w:val="en-GB"/>
              </w:rPr>
            </w:pPr>
          </w:p>
          <w:p w14:paraId="08423712" w14:textId="77777777" w:rsidR="00D036DF" w:rsidRPr="00F15DF5" w:rsidRDefault="00D036DF" w:rsidP="00D036DF">
            <w:pPr>
              <w:spacing w:after="0"/>
              <w:jc w:val="both"/>
              <w:rPr>
                <w:lang w:val="en-GB"/>
              </w:rPr>
            </w:pPr>
          </w:p>
          <w:p w14:paraId="206D6055" w14:textId="2FFFED60" w:rsidR="00AF45C1" w:rsidRPr="00F15DF5" w:rsidRDefault="00AF45C1" w:rsidP="00D036DF">
            <w:pPr>
              <w:spacing w:after="0"/>
              <w:jc w:val="both"/>
              <w:rPr>
                <w:lang w:val="en-GB"/>
              </w:rPr>
            </w:pPr>
          </w:p>
        </w:tc>
      </w:tr>
      <w:tr w:rsidR="00F80D39" w:rsidRPr="00F15DF5" w14:paraId="7ADCFE2E" w14:textId="77777777" w:rsidTr="17CE5F44">
        <w:trPr>
          <w:trHeight w:val="360"/>
        </w:trPr>
        <w:tc>
          <w:tcPr>
            <w:tcW w:w="10610" w:type="dxa"/>
            <w:tcMar>
              <w:left w:w="108" w:type="dxa"/>
              <w:right w:w="108" w:type="dxa"/>
            </w:tcMar>
          </w:tcPr>
          <w:p w14:paraId="1273054F" w14:textId="0B3A3133" w:rsidR="00F80D39" w:rsidRPr="00F15DF5" w:rsidRDefault="00F80D39" w:rsidP="00D036DF">
            <w:pPr>
              <w:spacing w:after="0"/>
              <w:jc w:val="both"/>
              <w:rPr>
                <w:b/>
                <w:bCs/>
                <w:lang w:val="en-GB"/>
              </w:rPr>
            </w:pPr>
            <w:r w:rsidRPr="00F15DF5">
              <w:rPr>
                <w:rFonts w:ascii="Calibri" w:eastAsia="Calibri" w:hAnsi="Calibri" w:cs="Calibri"/>
                <w:b/>
                <w:bCs/>
                <w:color w:val="000000" w:themeColor="text1"/>
                <w:lang w:val="en-GB"/>
              </w:rPr>
              <w:t>D</w:t>
            </w:r>
            <w:r w:rsidR="00E1148C">
              <w:rPr>
                <w:rFonts w:ascii="Calibri" w:eastAsia="Calibri" w:hAnsi="Calibri" w:cs="Calibri"/>
                <w:b/>
                <w:bCs/>
                <w:color w:val="000000" w:themeColor="text1"/>
                <w:lang w:val="en-GB"/>
              </w:rPr>
              <w:t>ocument of the d</w:t>
            </w:r>
            <w:r w:rsidRPr="00F15DF5">
              <w:rPr>
                <w:rFonts w:ascii="Calibri" w:eastAsia="Calibri" w:hAnsi="Calibri" w:cs="Calibri"/>
                <w:b/>
                <w:bCs/>
                <w:color w:val="000000" w:themeColor="text1"/>
                <w:lang w:val="en-GB"/>
              </w:rPr>
              <w:t xml:space="preserve">raft </w:t>
            </w:r>
            <w:r w:rsidR="00327D3A">
              <w:rPr>
                <w:rFonts w:ascii="Calibri" w:eastAsia="Calibri" w:hAnsi="Calibri" w:cs="Calibri"/>
                <w:b/>
                <w:bCs/>
                <w:color w:val="000000" w:themeColor="text1"/>
                <w:lang w:val="en-GB"/>
              </w:rPr>
              <w:t>emerging messages t</w:t>
            </w:r>
            <w:r w:rsidR="00E1148C">
              <w:rPr>
                <w:rFonts w:ascii="Calibri" w:eastAsia="Calibri" w:hAnsi="Calibri" w:cs="Calibri"/>
                <w:b/>
                <w:bCs/>
                <w:color w:val="000000" w:themeColor="text1"/>
                <w:lang w:val="en-GB"/>
              </w:rPr>
              <w:t>hat will</w:t>
            </w:r>
            <w:r w:rsidR="00327D3A">
              <w:rPr>
                <w:rFonts w:ascii="Calibri" w:eastAsia="Calibri" w:hAnsi="Calibri" w:cs="Calibri"/>
                <w:b/>
                <w:bCs/>
                <w:color w:val="000000" w:themeColor="text1"/>
                <w:lang w:val="en-GB"/>
              </w:rPr>
              <w:t xml:space="preserve"> inform the </w:t>
            </w:r>
            <w:r w:rsidRPr="00F15DF5">
              <w:rPr>
                <w:rFonts w:ascii="Calibri" w:eastAsia="Calibri" w:hAnsi="Calibri" w:cs="Calibri"/>
                <w:b/>
                <w:bCs/>
                <w:color w:val="000000" w:themeColor="text1"/>
                <w:lang w:val="en-GB"/>
              </w:rPr>
              <w:t xml:space="preserve">outcome document of the </w:t>
            </w:r>
            <w:proofErr w:type="gramStart"/>
            <w:r w:rsidR="00F04502">
              <w:rPr>
                <w:rFonts w:ascii="Calibri" w:eastAsia="Calibri" w:hAnsi="Calibri" w:cs="Calibri"/>
                <w:b/>
                <w:bCs/>
                <w:color w:val="000000" w:themeColor="text1"/>
                <w:lang w:val="en-GB"/>
              </w:rPr>
              <w:t>Internation</w:t>
            </w:r>
            <w:r w:rsidRPr="00F15DF5">
              <w:rPr>
                <w:rFonts w:ascii="Calibri" w:eastAsia="Calibri" w:hAnsi="Calibri" w:cs="Calibri"/>
                <w:b/>
                <w:bCs/>
                <w:color w:val="000000" w:themeColor="text1"/>
                <w:lang w:val="en-GB"/>
              </w:rPr>
              <w:t>al</w:t>
            </w:r>
            <w:proofErr w:type="gramEnd"/>
            <w:r w:rsidRPr="00F15DF5">
              <w:rPr>
                <w:rFonts w:ascii="Calibri" w:eastAsia="Calibri" w:hAnsi="Calibri" w:cs="Calibri"/>
                <w:b/>
                <w:bCs/>
                <w:color w:val="000000" w:themeColor="text1"/>
                <w:lang w:val="en-GB"/>
              </w:rPr>
              <w:t xml:space="preserve"> </w:t>
            </w:r>
            <w:r w:rsidR="00D036DF" w:rsidRPr="00F15DF5">
              <w:rPr>
                <w:rFonts w:ascii="Calibri" w:eastAsia="Calibri" w:hAnsi="Calibri" w:cs="Calibri"/>
                <w:b/>
                <w:bCs/>
                <w:color w:val="000000" w:themeColor="text1"/>
                <w:lang w:val="en-GB"/>
              </w:rPr>
              <w:t>f</w:t>
            </w:r>
            <w:r w:rsidRPr="00F15DF5">
              <w:rPr>
                <w:rFonts w:ascii="Calibri" w:eastAsia="Calibri" w:hAnsi="Calibri" w:cs="Calibri"/>
                <w:b/>
                <w:bCs/>
                <w:color w:val="000000" w:themeColor="text1"/>
                <w:lang w:val="en-GB"/>
              </w:rPr>
              <w:t xml:space="preserve">inancing </w:t>
            </w:r>
            <w:r w:rsidR="00D036DF" w:rsidRPr="00F15DF5">
              <w:rPr>
                <w:rFonts w:ascii="Calibri" w:eastAsia="Calibri" w:hAnsi="Calibri" w:cs="Calibri"/>
                <w:b/>
                <w:bCs/>
                <w:color w:val="000000" w:themeColor="text1"/>
                <w:lang w:val="en-GB"/>
              </w:rPr>
              <w:t>d</w:t>
            </w:r>
            <w:r w:rsidRPr="00F15DF5">
              <w:rPr>
                <w:rFonts w:ascii="Calibri" w:eastAsia="Calibri" w:hAnsi="Calibri" w:cs="Calibri"/>
                <w:b/>
                <w:bCs/>
                <w:color w:val="000000" w:themeColor="text1"/>
                <w:lang w:val="en-GB"/>
              </w:rPr>
              <w:t>ialogue</w:t>
            </w:r>
          </w:p>
          <w:p w14:paraId="619F56C1" w14:textId="03745280" w:rsidR="00F80D39" w:rsidRPr="00F15DF5" w:rsidRDefault="00F80D39" w:rsidP="00D036DF">
            <w:pPr>
              <w:spacing w:after="0"/>
              <w:jc w:val="both"/>
              <w:rPr>
                <w:rFonts w:ascii="Calibri" w:eastAsia="Calibri" w:hAnsi="Calibri" w:cs="Calibri"/>
                <w:color w:val="000000" w:themeColor="text1"/>
                <w:lang w:val="en-GB"/>
              </w:rPr>
            </w:pPr>
          </w:p>
          <w:p w14:paraId="2C047A60" w14:textId="77777777" w:rsidR="00DF2D76" w:rsidRDefault="00DF2D76" w:rsidP="00DF2D76">
            <w:pPr>
              <w:jc w:val="center"/>
            </w:pPr>
            <w:r w:rsidRPr="692C33EA">
              <w:rPr>
                <w:b/>
                <w:bCs/>
              </w:rPr>
              <w:t>NCD Alliance Comments</w:t>
            </w:r>
            <w:r>
              <w:br/>
            </w:r>
            <w:r w:rsidRPr="692C33EA">
              <w:rPr>
                <w:b/>
                <w:bCs/>
              </w:rPr>
              <w:t>Emerging Messages to Inform the Outcome Document of the</w:t>
            </w:r>
            <w:r>
              <w:br/>
            </w:r>
            <w:r w:rsidRPr="692C33EA">
              <w:rPr>
                <w:b/>
                <w:bCs/>
              </w:rPr>
              <w:t xml:space="preserve">International Dialogue for the Sustainable Financing </w:t>
            </w:r>
            <w:r>
              <w:br/>
            </w:r>
            <w:r w:rsidRPr="692C33EA">
              <w:rPr>
                <w:b/>
                <w:bCs/>
              </w:rPr>
              <w:t>of Noncommunicable Diseases and Mental Health</w:t>
            </w:r>
            <w:r>
              <w:br/>
              <w:t>May 2024</w:t>
            </w:r>
          </w:p>
          <w:p w14:paraId="44A775A6" w14:textId="6645AA2E" w:rsidR="26C9F7F7" w:rsidRDefault="00DF2D76" w:rsidP="26C9F7F7">
            <w:r>
              <w:t>We welcome the set of technical background papers and the document of emerging messaging to inform the outcome document of the international dialogue for the sustainable financing of noncommunicable diseases and mental health (</w:t>
            </w:r>
            <w:r w:rsidR="0010666A">
              <w:t>hereinafter “financing dialogue”</w:t>
            </w:r>
            <w:r>
              <w:t>), prepared by the WHO and World Bank. The background papers are a useful and comprehensive resource addressing many of the issues in NCD and mental health financing and we appreciate the good work and wide range of expertise covered by the authors and the External Technical Expert Group in the development of these papers.</w:t>
            </w:r>
          </w:p>
          <w:p w14:paraId="6DE8AE52" w14:textId="77777777" w:rsidR="0081546A" w:rsidRDefault="00DF2D76" w:rsidP="00DF2D76">
            <w:r>
              <w:t>The emerging messages document adequately and accurately captures the critical information delivered through the dialogue’s technical background papers, and we welcome the reiteration of best practices and technical tools that already exist for health and NCD</w:t>
            </w:r>
            <w:r w:rsidR="00654A82">
              <w:t>s</w:t>
            </w:r>
            <w:r>
              <w:t xml:space="preserve"> and mental health (NCD/MH</w:t>
            </w:r>
            <w:r w:rsidRPr="39275C9F">
              <w:rPr>
                <w:rStyle w:val="FootnoteReference"/>
              </w:rPr>
              <w:footnoteReference w:id="2"/>
            </w:r>
            <w:r>
              <w:t>)</w:t>
            </w:r>
            <w:r w:rsidR="60A416E5">
              <w:t xml:space="preserve"> </w:t>
            </w:r>
            <w:r>
              <w:t xml:space="preserve">financing. </w:t>
            </w:r>
          </w:p>
          <w:p w14:paraId="626E1572" w14:textId="30D81D4C" w:rsidR="00DF2D76" w:rsidRDefault="00DF2D76" w:rsidP="00DF2D76">
            <w:r>
              <w:t xml:space="preserve">We express concern, however, that </w:t>
            </w:r>
            <w:r w:rsidR="00942C99">
              <w:t>current recommendations,</w:t>
            </w:r>
            <w:r>
              <w:t xml:space="preserve"> outcome messages</w:t>
            </w:r>
            <w:r w:rsidR="00895450">
              <w:t>,</w:t>
            </w:r>
            <w:r>
              <w:t xml:space="preserve"> </w:t>
            </w:r>
            <w:r w:rsidR="008F274D">
              <w:t xml:space="preserve">and calls to action </w:t>
            </w:r>
            <w:r w:rsidR="00280862">
              <w:t xml:space="preserve">from the background papers </w:t>
            </w:r>
            <w:r>
              <w:t xml:space="preserve">are </w:t>
            </w:r>
            <w:r w:rsidR="00754554">
              <w:t xml:space="preserve">not </w:t>
            </w:r>
            <w:r w:rsidR="00BA4F52">
              <w:t xml:space="preserve">sufficiently </w:t>
            </w:r>
            <w:r w:rsidR="00754554">
              <w:t>clear</w:t>
            </w:r>
            <w:r w:rsidR="00EA3AAE">
              <w:t>ly stated</w:t>
            </w:r>
            <w:r w:rsidR="0045123B">
              <w:t>. Also</w:t>
            </w:r>
            <w:r w:rsidR="00895450">
              <w:t>,</w:t>
            </w:r>
            <w:r w:rsidR="0045123B">
              <w:t xml:space="preserve"> we note with concern that </w:t>
            </w:r>
            <w:r>
              <w:t>some of the key recommendations from civil society and other stakeholders for bold action on NCD/MH financing that would help to accelerate progress on efforts for NCD and mental ill health prevention and control are omitted.</w:t>
            </w:r>
          </w:p>
          <w:p w14:paraId="343992A7" w14:textId="77777777" w:rsidR="00DF2D76" w:rsidRDefault="00DF2D76" w:rsidP="00DF2D76">
            <w:pPr>
              <w:rPr>
                <w:b/>
                <w:bCs/>
              </w:rPr>
            </w:pPr>
            <w:proofErr w:type="gramStart"/>
            <w:r>
              <w:rPr>
                <w:b/>
                <w:bCs/>
              </w:rPr>
              <w:t>In particular, we</w:t>
            </w:r>
            <w:proofErr w:type="gramEnd"/>
            <w:r>
              <w:rPr>
                <w:b/>
                <w:bCs/>
              </w:rPr>
              <w:t xml:space="preserve"> welcome:</w:t>
            </w:r>
          </w:p>
          <w:p w14:paraId="1FBBDB26" w14:textId="1198600F" w:rsidR="00DF2D76" w:rsidRDefault="00BD5117" w:rsidP="00DF2D76">
            <w:pPr>
              <w:pStyle w:val="ListParagraph"/>
              <w:numPr>
                <w:ilvl w:val="0"/>
                <w:numId w:val="8"/>
              </w:numPr>
              <w:contextualSpacing w:val="0"/>
              <w:rPr>
                <w:b/>
                <w:bCs/>
              </w:rPr>
            </w:pPr>
            <w:r>
              <w:t xml:space="preserve">In Paragraph A, the </w:t>
            </w:r>
            <w:r w:rsidR="00DF2D76">
              <w:t>emphasis on</w:t>
            </w:r>
            <w:r w:rsidR="00DF2D76" w:rsidRPr="001A570F">
              <w:rPr>
                <w:b/>
                <w:bCs/>
              </w:rPr>
              <w:t xml:space="preserve"> health</w:t>
            </w:r>
            <w:r w:rsidR="00DF2D76" w:rsidRPr="39275C9F">
              <w:rPr>
                <w:b/>
                <w:bCs/>
              </w:rPr>
              <w:t>-</w:t>
            </w:r>
            <w:r w:rsidR="00DF2D76" w:rsidRPr="001A570F">
              <w:rPr>
                <w:b/>
                <w:bCs/>
              </w:rPr>
              <w:t>in</w:t>
            </w:r>
            <w:r w:rsidR="00DF2D76" w:rsidRPr="39275C9F">
              <w:rPr>
                <w:b/>
                <w:bCs/>
              </w:rPr>
              <w:t>-</w:t>
            </w:r>
            <w:r w:rsidR="00DF2D76" w:rsidRPr="001A570F">
              <w:rPr>
                <w:b/>
                <w:bCs/>
              </w:rPr>
              <w:t>all</w:t>
            </w:r>
            <w:r w:rsidR="00DF2D76" w:rsidRPr="39275C9F">
              <w:rPr>
                <w:b/>
                <w:bCs/>
              </w:rPr>
              <w:t>-</w:t>
            </w:r>
            <w:r w:rsidR="00DF2D76" w:rsidRPr="001A570F">
              <w:rPr>
                <w:b/>
                <w:bCs/>
              </w:rPr>
              <w:t>policies</w:t>
            </w:r>
            <w:r w:rsidR="00DF2D76">
              <w:rPr>
                <w:b/>
                <w:bCs/>
              </w:rPr>
              <w:t xml:space="preserve"> </w:t>
            </w:r>
            <w:r w:rsidR="00DF2D76" w:rsidRPr="39275C9F">
              <w:rPr>
                <w:b/>
                <w:bCs/>
              </w:rPr>
              <w:t>approaches</w:t>
            </w:r>
            <w:r w:rsidR="00DF2D76">
              <w:t xml:space="preserve"> to address NCDs, mental ill health, and their risk factors in the most comprehensive way possible. We also welcome the recognition of the </w:t>
            </w:r>
            <w:r w:rsidR="00DF2D76">
              <w:lastRenderedPageBreak/>
              <w:t xml:space="preserve">importance of including the </w:t>
            </w:r>
            <w:r w:rsidR="00DF2D76" w:rsidRPr="001A570F">
              <w:rPr>
                <w:b/>
                <w:bCs/>
              </w:rPr>
              <w:t>meaningful participation of civil society and people with lived experience</w:t>
            </w:r>
            <w:r w:rsidR="00DF2D76">
              <w:t xml:space="preserve"> in policymaking processes and the critical role they play in ensuring a whole-of-society response.</w:t>
            </w:r>
          </w:p>
          <w:p w14:paraId="04D3096A" w14:textId="0A02375C" w:rsidR="00DF2D76" w:rsidRPr="00AA7D18" w:rsidRDefault="00DF2D76" w:rsidP="00DF2D76">
            <w:pPr>
              <w:pStyle w:val="ListParagraph"/>
              <w:numPr>
                <w:ilvl w:val="0"/>
                <w:numId w:val="8"/>
              </w:numPr>
              <w:contextualSpacing w:val="0"/>
            </w:pPr>
            <w:r>
              <w:t xml:space="preserve">Acknowledgment that there is an under-explored opportunity to leverage Official Development Assistance (ODA) for NCDs </w:t>
            </w:r>
            <w:r w:rsidR="00CD663B">
              <w:t xml:space="preserve">to facilitate </w:t>
            </w:r>
            <w:r w:rsidR="00CD663B" w:rsidRPr="39275C9F">
              <w:rPr>
                <w:b/>
                <w:bCs/>
              </w:rPr>
              <w:t xml:space="preserve">catalytic and sustainable </w:t>
            </w:r>
            <w:r w:rsidR="00CD663B" w:rsidRPr="001A570F">
              <w:t>external funding</w:t>
            </w:r>
            <w:r w:rsidR="001E615D">
              <w:t xml:space="preserve"> for NCD/MH</w:t>
            </w:r>
            <w:r w:rsidR="00CD663B">
              <w:t xml:space="preserve"> </w:t>
            </w:r>
            <w:r w:rsidR="003B7034">
              <w:t>due to a</w:t>
            </w:r>
            <w:r w:rsidR="001E615D">
              <w:t xml:space="preserve"> </w:t>
            </w:r>
            <w:r w:rsidR="00881B5A">
              <w:t>lack of</w:t>
            </w:r>
            <w:r w:rsidR="00D43399">
              <w:t xml:space="preserve"> national</w:t>
            </w:r>
            <w:r w:rsidR="002B7268">
              <w:t xml:space="preserve"> plans and prioritie</w:t>
            </w:r>
            <w:r w:rsidR="001E615D">
              <w:t>s</w:t>
            </w:r>
            <w:r w:rsidR="004168E1">
              <w:t xml:space="preserve"> (Paragraph B)</w:t>
            </w:r>
            <w:r>
              <w:t>. We also</w:t>
            </w:r>
            <w:r w:rsidR="00A76E89">
              <w:t xml:space="preserve"> appreciate the </w:t>
            </w:r>
            <w:r>
              <w:t>recognition of the continued dominance of Millennium Development Goal agenda items in development for health</w:t>
            </w:r>
            <w:r w:rsidR="00DF5869">
              <w:t>,</w:t>
            </w:r>
            <w:r>
              <w:t xml:space="preserve"> and </w:t>
            </w:r>
            <w:r w:rsidR="003611A8">
              <w:t xml:space="preserve">of </w:t>
            </w:r>
            <w:r>
              <w:t xml:space="preserve">the shared responsibility all actors have in </w:t>
            </w:r>
            <w:r w:rsidR="006F1AED">
              <w:t>integrating NCD/MH into their respective strategies.</w:t>
            </w:r>
            <w:r>
              <w:t xml:space="preserve"> Analysis from </w:t>
            </w:r>
            <w:r w:rsidRPr="39275C9F">
              <w:rPr>
                <w:i/>
                <w:iCs/>
              </w:rPr>
              <w:t>Tracking NCD Funding Flows: Urgent Calls and Global Solutions</w:t>
            </w:r>
            <w:r w:rsidR="009C3C98">
              <w:rPr>
                <w:i/>
                <w:iCs/>
              </w:rPr>
              <w:t xml:space="preserve"> </w:t>
            </w:r>
            <w:r w:rsidR="009C3C98">
              <w:t>(Global Alliance for Tobacco Control, NCD Alliance, 2024)</w:t>
            </w:r>
            <w:r w:rsidRPr="39275C9F">
              <w:rPr>
                <w:i/>
                <w:iCs/>
              </w:rPr>
              <w:t xml:space="preserve">, </w:t>
            </w:r>
            <w:r>
              <w:t xml:space="preserve">shows that there are large financing gaps that ODA and other forms of development assistance for health (DAH) </w:t>
            </w:r>
            <w:r w:rsidR="00345455">
              <w:t>can assist in</w:t>
            </w:r>
            <w:r>
              <w:t xml:space="preserve"> closing </w:t>
            </w:r>
            <w:r w:rsidR="00345455">
              <w:t>f</w:t>
            </w:r>
            <w:r>
              <w:t>or NCD</w:t>
            </w:r>
            <w:r w:rsidR="00345455">
              <w:t>/MH</w:t>
            </w:r>
            <w:r>
              <w:t xml:space="preserve"> in LMICs. For example, tobacco control faces an annual funding gap of $8.4 billion for proper implementation of the WHO FCTC, and alcohol use, while causing 5.3% of mortalities, only receives US$50 million per year.</w:t>
            </w:r>
          </w:p>
          <w:p w14:paraId="0F779285" w14:textId="65EA67F1" w:rsidR="26C9F7F7" w:rsidRDefault="00A84B7E" w:rsidP="00A84B7E">
            <w:pPr>
              <w:pStyle w:val="ListParagraph"/>
              <w:numPr>
                <w:ilvl w:val="0"/>
                <w:numId w:val="8"/>
              </w:numPr>
            </w:pPr>
            <w:r>
              <w:t>We strongly welcome</w:t>
            </w:r>
            <w:r w:rsidR="00D94E0C">
              <w:t xml:space="preserve"> the “win-win” message presented </w:t>
            </w:r>
            <w:r w:rsidR="00871BA1">
              <w:t xml:space="preserve">in Paragraph F, </w:t>
            </w:r>
            <w:r w:rsidR="00D94E0C">
              <w:t>through its r</w:t>
            </w:r>
            <w:r w:rsidR="00DF2D76">
              <w:t xml:space="preserve">eiteration of the success and importance of </w:t>
            </w:r>
            <w:r w:rsidR="00DF2D76" w:rsidRPr="00DE6220">
              <w:rPr>
                <w:b/>
                <w:bCs/>
              </w:rPr>
              <w:t>fiscal measures</w:t>
            </w:r>
            <w:r w:rsidR="00DF2D76">
              <w:t xml:space="preserve"> for health in not only increasing fiscal space but also serving as a </w:t>
            </w:r>
            <w:r w:rsidR="00DF2D76" w:rsidRPr="00DE6220">
              <w:rPr>
                <w:b/>
                <w:bCs/>
              </w:rPr>
              <w:t>preventative</w:t>
            </w:r>
            <w:r w:rsidR="00DF2D76">
              <w:t xml:space="preserve"> measure against NCDs and mental ill health </w:t>
            </w:r>
            <w:r w:rsidR="00DF2D76" w:rsidRPr="00DE6220">
              <w:rPr>
                <w:b/>
                <w:bCs/>
              </w:rPr>
              <w:t>by reducing risk-factor exposure</w:t>
            </w:r>
            <w:r w:rsidR="00DF2D76">
              <w:t xml:space="preserve">. </w:t>
            </w:r>
            <w:r w:rsidR="00364515">
              <w:t>These strategies are well-evidenced and there is room for ex</w:t>
            </w:r>
            <w:r w:rsidR="00E731CA">
              <w:t>panding the range and role of fiscal measures as a</w:t>
            </w:r>
            <w:r w:rsidR="00AB7380">
              <w:t>n upcoming</w:t>
            </w:r>
            <w:r w:rsidR="00DF2D76">
              <w:t xml:space="preserve"> report from NCD Alliance, </w:t>
            </w:r>
            <w:r w:rsidR="00DF2D76" w:rsidRPr="00DE6220">
              <w:rPr>
                <w:i/>
                <w:iCs/>
              </w:rPr>
              <w:t xml:space="preserve">Getting Fiscal Policies Right, </w:t>
            </w:r>
            <w:r w:rsidR="007110D9">
              <w:t>demonstrates as it</w:t>
            </w:r>
            <w:r w:rsidR="0097634D">
              <w:t xml:space="preserve"> explores the range of </w:t>
            </w:r>
            <w:r w:rsidR="00DF2D76">
              <w:t>fiscal measures</w:t>
            </w:r>
            <w:r w:rsidR="007110D9">
              <w:t xml:space="preserve"> to deliver a “win-win” situation</w:t>
            </w:r>
            <w:r w:rsidR="00BC239A">
              <w:t xml:space="preserve"> including</w:t>
            </w:r>
            <w:r w:rsidR="0097634D">
              <w:t xml:space="preserve"> taxes, </w:t>
            </w:r>
            <w:r w:rsidR="0011413A">
              <w:t>levies</w:t>
            </w:r>
            <w:r w:rsidR="00345455">
              <w:t xml:space="preserve">, </w:t>
            </w:r>
            <w:r w:rsidR="0011413A">
              <w:t xml:space="preserve">and </w:t>
            </w:r>
            <w:r w:rsidR="0097634D">
              <w:t>subsidies</w:t>
            </w:r>
            <w:r w:rsidR="007110D9">
              <w:t>.</w:t>
            </w:r>
            <w:r w:rsidR="0011413A">
              <w:t xml:space="preserve"> </w:t>
            </w:r>
            <w:r w:rsidR="000668C6">
              <w:t xml:space="preserve"> </w:t>
            </w:r>
          </w:p>
          <w:p w14:paraId="01182694" w14:textId="77777777" w:rsidR="00DF2D76" w:rsidRDefault="00DF2D76" w:rsidP="00DF2D76">
            <w:pPr>
              <w:rPr>
                <w:b/>
                <w:bCs/>
              </w:rPr>
            </w:pPr>
            <w:r w:rsidRPr="39275C9F">
              <w:rPr>
                <w:b/>
                <w:bCs/>
              </w:rPr>
              <w:t>However, we express concern that:</w:t>
            </w:r>
          </w:p>
          <w:p w14:paraId="168C9A30" w14:textId="2481DAFE" w:rsidR="00DF2D76" w:rsidRPr="003C08C3" w:rsidRDefault="00DF2D76" w:rsidP="00DF2D76">
            <w:pPr>
              <w:pStyle w:val="ListParagraph"/>
              <w:numPr>
                <w:ilvl w:val="0"/>
                <w:numId w:val="11"/>
              </w:numPr>
              <w:contextualSpacing w:val="0"/>
            </w:pPr>
            <w:r>
              <w:t xml:space="preserve">The </w:t>
            </w:r>
            <w:r w:rsidR="00BE6AB4">
              <w:t xml:space="preserve">emerging messages for the </w:t>
            </w:r>
            <w:r w:rsidR="0010666A">
              <w:t>financing dialogue</w:t>
            </w:r>
            <w:r>
              <w:t xml:space="preserve"> do not mention nor propose the</w:t>
            </w:r>
            <w:r w:rsidRPr="692C33EA">
              <w:rPr>
                <w:b/>
                <w:bCs/>
              </w:rPr>
              <w:t xml:space="preserve"> development of NCD/MH financing targets</w:t>
            </w:r>
            <w:r>
              <w:t xml:space="preserve">. Unlike other global health agendas, such as HIV/AIDS or tuberculosis, NCD/MH does not have politically agreed specific and measurable financing targets. Since the inception of the global AIDS response, there have been targets on the corresponding funding gap and the level of investment required both globally and in LMICs. Targets can be and have been impactful tools for accelerating action; it’s clear that </w:t>
            </w:r>
            <w:r w:rsidRPr="692C33EA">
              <w:rPr>
                <w:b/>
                <w:bCs/>
              </w:rPr>
              <w:t>what gets measured gets managed</w:t>
            </w:r>
            <w:r>
              <w:t>. Without a clear understanding of the optimal funding and targets necessary for the adequate financing of NCD/MH, investment will continue to stagnate or lag.</w:t>
            </w:r>
          </w:p>
          <w:p w14:paraId="2B03F38A" w14:textId="128E4931" w:rsidR="00DF2D76" w:rsidRPr="00973579" w:rsidRDefault="00DF2D76" w:rsidP="00DF2D76">
            <w:pPr>
              <w:pStyle w:val="ListParagraph"/>
              <w:numPr>
                <w:ilvl w:val="0"/>
                <w:numId w:val="10"/>
              </w:numPr>
              <w:contextualSpacing w:val="0"/>
            </w:pPr>
            <w:r>
              <w:t xml:space="preserve">Despite the emphasis placed on increasing and mobilizing financial resources, the main messages for the dialogue do not include accompanying </w:t>
            </w:r>
            <w:r w:rsidRPr="692C33EA">
              <w:rPr>
                <w:b/>
                <w:bCs/>
              </w:rPr>
              <w:t>calls for enhancing data collection, monitoring, and accountability</w:t>
            </w:r>
            <w:r>
              <w:t xml:space="preserve"> mechanisms for NCD/MH spending</w:t>
            </w:r>
            <w:r w:rsidR="00A70684">
              <w:t>,</w:t>
            </w:r>
            <w:r w:rsidR="000D5967">
              <w:t xml:space="preserve"> outside of a brief reference </w:t>
            </w:r>
            <w:r w:rsidR="000E50B2">
              <w:t>to</w:t>
            </w:r>
            <w:r w:rsidR="000D5967">
              <w:t xml:space="preserve"> health financing mechanisms in Paragraph E</w:t>
            </w:r>
            <w:r>
              <w:t xml:space="preserve">. All stakeholders should be encouraged to create and/or improve the reporting on indicators across national health accounts, OECD indicators, and ODA budget lines. It is likely that some NCD/MH investment is hiding in plain sight, with governments and donors initiating NCD-related projects under general headings (such as “health systems strengthening,” or “essential medicines”) without effectively tracking, examining, or using this information to inform strategic investment planning. NCDA’s forthcoming paper, </w:t>
            </w:r>
            <w:r w:rsidRPr="692C33EA">
              <w:rPr>
                <w:i/>
                <w:iCs/>
              </w:rPr>
              <w:t>Building Momentum for Change through the G20</w:t>
            </w:r>
            <w:r>
              <w:t xml:space="preserve">, </w:t>
            </w:r>
            <w:r w:rsidRPr="692C33EA">
              <w:t>argues that a global monitoring standard for NCD financing is</w:t>
            </w:r>
            <w:r w:rsidR="00AE297B">
              <w:t xml:space="preserve"> </w:t>
            </w:r>
            <w:r w:rsidRPr="692C33EA">
              <w:t xml:space="preserve">necessary </w:t>
            </w:r>
            <w:r w:rsidR="00EF49A8">
              <w:t>for</w:t>
            </w:r>
            <w:r w:rsidR="00AE297B">
              <w:t xml:space="preserve"> both deliver</w:t>
            </w:r>
            <w:r w:rsidR="00FE7569">
              <w:t>y of,</w:t>
            </w:r>
            <w:r w:rsidR="00AE297B">
              <w:t xml:space="preserve"> and account</w:t>
            </w:r>
            <w:r w:rsidR="00FE7569">
              <w:t>ability</w:t>
            </w:r>
            <w:r w:rsidR="00AE297B">
              <w:t xml:space="preserve"> for</w:t>
            </w:r>
            <w:r w:rsidR="00EF49A8">
              <w:t>,</w:t>
            </w:r>
            <w:r w:rsidR="00AE297B">
              <w:t xml:space="preserve"> </w:t>
            </w:r>
            <w:r w:rsidRPr="692C33EA">
              <w:t>global action against NCD/MH.</w:t>
            </w:r>
          </w:p>
          <w:p w14:paraId="3439BCE5" w14:textId="738F25E1" w:rsidR="26C9F7F7" w:rsidRPr="0024744C" w:rsidRDefault="00DF2D76" w:rsidP="26C9F7F7">
            <w:pPr>
              <w:pStyle w:val="ListParagraph"/>
              <w:numPr>
                <w:ilvl w:val="0"/>
                <w:numId w:val="10"/>
              </w:numPr>
              <w:rPr>
                <w:b/>
                <w:bCs/>
              </w:rPr>
            </w:pPr>
            <w:r>
              <w:t xml:space="preserve">The current outline of the outcome document does not include nor reaffirm the main messages and outcomes from the </w:t>
            </w:r>
            <w:r w:rsidR="00ED22B6">
              <w:t xml:space="preserve">2018 </w:t>
            </w:r>
            <w:r w:rsidRPr="2D2F55FC">
              <w:rPr>
                <w:i/>
                <w:iCs/>
              </w:rPr>
              <w:t>Global Dialogue on Partnerships for the Sustainable Financing of NCD Prevention and Control</w:t>
            </w:r>
            <w:r>
              <w:t xml:space="preserve">, which highlighted the important </w:t>
            </w:r>
            <w:r w:rsidRPr="2D2F55FC">
              <w:rPr>
                <w:b/>
                <w:bCs/>
              </w:rPr>
              <w:t>role of multi-sector partnerships and innovative funding mechanisms</w:t>
            </w:r>
            <w:r>
              <w:t xml:space="preserve"> to increase the fiscal space for NCDs. </w:t>
            </w:r>
            <w:r w:rsidR="0557DE28">
              <w:t>G</w:t>
            </w:r>
            <w:r>
              <w:t xml:space="preserve">overnments have the primary responsibility in delivering on their commitments to reducing NCD mortality and achieving UHC, </w:t>
            </w:r>
            <w:r w:rsidR="35DB975E">
              <w:t xml:space="preserve">but </w:t>
            </w:r>
            <w:r>
              <w:t>unlocking these resources is essential to driving progress on NCD/MH financing.</w:t>
            </w:r>
          </w:p>
          <w:p w14:paraId="6AE44AFB" w14:textId="77777777" w:rsidR="00DF2D76" w:rsidRDefault="00DF2D76" w:rsidP="00DF2D76">
            <w:pPr>
              <w:rPr>
                <w:b/>
                <w:bCs/>
              </w:rPr>
            </w:pPr>
            <w:r w:rsidRPr="004340FD">
              <w:rPr>
                <w:b/>
                <w:bCs/>
              </w:rPr>
              <w:t>W</w:t>
            </w:r>
            <w:r>
              <w:rPr>
                <w:b/>
                <w:bCs/>
              </w:rPr>
              <w:t>e also offer the following recommendations to further strengthen the outcome document:</w:t>
            </w:r>
          </w:p>
          <w:p w14:paraId="531D69E1" w14:textId="29651E58" w:rsidR="00DF2D76" w:rsidRPr="00201280" w:rsidRDefault="00DF2D76" w:rsidP="0E633FCC">
            <w:pPr>
              <w:pStyle w:val="ListParagraph"/>
              <w:numPr>
                <w:ilvl w:val="0"/>
                <w:numId w:val="9"/>
              </w:numPr>
              <w:rPr>
                <w:b/>
                <w:bCs/>
              </w:rPr>
            </w:pPr>
            <w:r>
              <w:t>We welcome the recognition</w:t>
            </w:r>
            <w:r w:rsidR="0010666A">
              <w:t xml:space="preserve"> in Paragraph I,</w:t>
            </w:r>
            <w:r>
              <w:t xml:space="preserve"> that households affected by </w:t>
            </w:r>
            <w:proofErr w:type="gramStart"/>
            <w:r>
              <w:t>NCDs</w:t>
            </w:r>
            <w:proofErr w:type="gramEnd"/>
            <w:r>
              <w:t xml:space="preserve"> and mental ill health are subject to </w:t>
            </w:r>
            <w:r w:rsidRPr="17CE5F44">
              <w:rPr>
                <w:b/>
                <w:bCs/>
              </w:rPr>
              <w:t>high levels of out-of-pocket spending (OOP)</w:t>
            </w:r>
            <w:r>
              <w:t>, increasing their risk for financial hardship</w:t>
            </w:r>
            <w:r w:rsidR="4D155B65">
              <w:t xml:space="preserve"> and non-adherence to treatment</w:t>
            </w:r>
            <w:r>
              <w:t xml:space="preserve">. </w:t>
            </w:r>
            <w:r w:rsidR="4FF75E10">
              <w:t>As such</w:t>
            </w:r>
            <w:r>
              <w:t xml:space="preserve">, we recommend that the outcome document include a rationale that links the strengthening financial and social protection policies to </w:t>
            </w:r>
            <w:r w:rsidRPr="17CE5F44">
              <w:rPr>
                <w:b/>
                <w:bCs/>
              </w:rPr>
              <w:t>the achievement of Universal Health Coverage (UHC)</w:t>
            </w:r>
            <w:r>
              <w:t xml:space="preserve"> and the triple billion targets, and important principles such as health </w:t>
            </w:r>
            <w:r w:rsidRPr="17CE5F44">
              <w:rPr>
                <w:b/>
                <w:bCs/>
              </w:rPr>
              <w:t xml:space="preserve">equity </w:t>
            </w:r>
            <w:r>
              <w:t xml:space="preserve">given that NCDs and mental ill health disproportionately impact people of lower socio-economic </w:t>
            </w:r>
            <w:proofErr w:type="spellStart"/>
            <w:proofErr w:type="gramStart"/>
            <w:r>
              <w:t>status.</w:t>
            </w:r>
            <w:r w:rsidR="2E225923">
              <w:t>s</w:t>
            </w:r>
            <w:proofErr w:type="spellEnd"/>
            <w:proofErr w:type="gramEnd"/>
          </w:p>
          <w:p w14:paraId="2A73CFC1" w14:textId="626B029E" w:rsidR="00DF2D76" w:rsidRPr="00195AC8" w:rsidRDefault="00DF2D76" w:rsidP="0E633FCC">
            <w:pPr>
              <w:pStyle w:val="ListParagraph"/>
              <w:numPr>
                <w:ilvl w:val="0"/>
                <w:numId w:val="9"/>
              </w:numPr>
              <w:rPr>
                <w:b/>
                <w:bCs/>
              </w:rPr>
            </w:pPr>
            <w:r w:rsidRPr="0E633FCC">
              <w:rPr>
                <w:b/>
                <w:bCs/>
              </w:rPr>
              <w:lastRenderedPageBreak/>
              <w:t>Strengthening linkages across the broader Sustainable Development Agenda.</w:t>
            </w:r>
            <w:r>
              <w:t xml:space="preserve"> NCDs and mental ill health are not just </w:t>
            </w:r>
            <w:proofErr w:type="gramStart"/>
            <w:r>
              <w:t>a health issue</w:t>
            </w:r>
            <w:proofErr w:type="gramEnd"/>
            <w:r>
              <w:t>; they are a human rights</w:t>
            </w:r>
            <w:r w:rsidR="6844AA0E">
              <w:t>, gender, equity,</w:t>
            </w:r>
            <w:r>
              <w:t xml:space="preserve"> and economic issue. Providing SDG-related rationale will provide messaging and justification to stakeholders not participating in the </w:t>
            </w:r>
            <w:r w:rsidR="0010666A">
              <w:t>financing dialogue</w:t>
            </w:r>
            <w:r>
              <w:t xml:space="preserve">, which will be important in </w:t>
            </w:r>
            <w:r w:rsidRPr="0E633FCC">
              <w:rPr>
                <w:b/>
                <w:bCs/>
              </w:rPr>
              <w:t>encouraging political leadership</w:t>
            </w:r>
            <w:r>
              <w:t xml:space="preserve"> </w:t>
            </w:r>
            <w:r w:rsidRPr="0E633FCC">
              <w:rPr>
                <w:b/>
                <w:bCs/>
              </w:rPr>
              <w:t>and political will to address NCDs and mental health</w:t>
            </w:r>
            <w:r>
              <w:t>. Transforming the good frameworks and technical guidance that already exist into meaningful action links closely to the earlier point on the need for whole-of-society and whole-of-government responses, which cannot be done without a common and comprehensive understanding of the issue.</w:t>
            </w:r>
          </w:p>
          <w:p w14:paraId="37F5F1FC" w14:textId="05627060" w:rsidR="00DF2D76" w:rsidRPr="005A7232" w:rsidRDefault="00DF2D76" w:rsidP="00DF2D76">
            <w:pPr>
              <w:pStyle w:val="ListParagraph"/>
              <w:numPr>
                <w:ilvl w:val="0"/>
                <w:numId w:val="9"/>
              </w:numPr>
              <w:contextualSpacing w:val="0"/>
              <w:rPr>
                <w:b/>
                <w:bCs/>
              </w:rPr>
            </w:pPr>
            <w:r>
              <w:t xml:space="preserve">Strengthening and clarifying the messages around </w:t>
            </w:r>
            <w:r w:rsidRPr="692C33EA">
              <w:rPr>
                <w:b/>
                <w:bCs/>
              </w:rPr>
              <w:t>information systems</w:t>
            </w:r>
            <w:r w:rsidR="00A12DFA">
              <w:rPr>
                <w:b/>
                <w:bCs/>
              </w:rPr>
              <w:t xml:space="preserve"> </w:t>
            </w:r>
            <w:r w:rsidR="00A12DFA">
              <w:t>in Paragraph E</w:t>
            </w:r>
            <w:r>
              <w:t xml:space="preserve">. The enhancement of information systems for the collection of routine health information is a critical investment to improve and integrate patient care and we suggest that main messages also include recognition that these enhanced systems can also contribute to data collection on disease prevalence, the effectiveness of interventions, and patient needs to facilitate that can </w:t>
            </w:r>
            <w:r w:rsidRPr="692C33EA">
              <w:rPr>
                <w:b/>
                <w:bCs/>
              </w:rPr>
              <w:t>be used in national resource planning and financing strategies</w:t>
            </w:r>
            <w:r>
              <w:t xml:space="preserve"> to ensure that resources are purchased strategically and allocated based on need.</w:t>
            </w:r>
          </w:p>
          <w:p w14:paraId="71512656" w14:textId="77777777" w:rsidR="00DF2D76" w:rsidRDefault="00DF2D76" w:rsidP="00DF2D76"/>
          <w:p w14:paraId="5138B09F" w14:textId="77777777" w:rsidR="00DF2D76" w:rsidRDefault="00DF2D76" w:rsidP="00DF2D76">
            <w:r>
              <w:t>The above statement is written by NCD Alliance and supported by the following organizations:</w:t>
            </w:r>
          </w:p>
          <w:p w14:paraId="3D05AF84" w14:textId="5DA240D1" w:rsidR="00F80D39" w:rsidRPr="00F15DF5" w:rsidRDefault="783B430E" w:rsidP="00D036DF">
            <w:pPr>
              <w:spacing w:after="0"/>
              <w:jc w:val="both"/>
              <w:rPr>
                <w:rFonts w:ascii="Calibri" w:eastAsia="Calibri" w:hAnsi="Calibri" w:cs="Calibri"/>
                <w:lang w:val="en-GB"/>
              </w:rPr>
            </w:pPr>
            <w:proofErr w:type="spellStart"/>
            <w:r w:rsidRPr="1F48271F">
              <w:rPr>
                <w:rFonts w:ascii="Calibri" w:eastAsia="Calibri" w:hAnsi="Calibri" w:cs="Calibri"/>
                <w:color w:val="1D1C1D"/>
                <w:lang w:val="en-GB"/>
              </w:rPr>
              <w:t>Alianza</w:t>
            </w:r>
            <w:proofErr w:type="spellEnd"/>
            <w:r w:rsidRPr="1F48271F">
              <w:rPr>
                <w:rFonts w:ascii="Calibri" w:eastAsia="Calibri" w:hAnsi="Calibri" w:cs="Calibri"/>
                <w:color w:val="1D1C1D"/>
                <w:lang w:val="en-GB"/>
              </w:rPr>
              <w:t xml:space="preserve"> ENT Uruguay</w:t>
            </w:r>
            <w:r w:rsidR="00F80D39">
              <w:br/>
            </w:r>
            <w:r w:rsidR="00C75932" w:rsidRPr="1F48271F">
              <w:rPr>
                <w:rFonts w:ascii="Calibri" w:eastAsia="Calibri" w:hAnsi="Calibri" w:cs="Calibri"/>
                <w:color w:val="1D1C1D"/>
                <w:lang w:val="en-GB"/>
              </w:rPr>
              <w:t>Australian Chronic Disease Prevention Alliance (ACDPA)</w:t>
            </w:r>
            <w:r w:rsidR="00F80D39">
              <w:br/>
            </w:r>
            <w:r w:rsidR="00C75932" w:rsidRPr="1F48271F">
              <w:rPr>
                <w:rFonts w:ascii="Calibri" w:eastAsia="Calibri" w:hAnsi="Calibri" w:cs="Calibri"/>
                <w:color w:val="1D1C1D"/>
                <w:lang w:val="en-GB"/>
              </w:rPr>
              <w:t>Bangladesh NCD Forum</w:t>
            </w:r>
            <w:r w:rsidR="00F80D39">
              <w:br/>
            </w:r>
            <w:r w:rsidR="00C75932" w:rsidRPr="1F48271F">
              <w:rPr>
                <w:rFonts w:ascii="Calibri" w:eastAsia="Calibri" w:hAnsi="Calibri" w:cs="Calibri"/>
                <w:color w:val="1D1C1D"/>
                <w:lang w:val="en-GB"/>
              </w:rPr>
              <w:t>Burundi NCD Alliance</w:t>
            </w:r>
            <w:r w:rsidR="00F80D39">
              <w:br/>
            </w:r>
            <w:r w:rsidR="00C75932" w:rsidRPr="1F48271F">
              <w:rPr>
                <w:rFonts w:ascii="Calibri" w:eastAsia="Calibri" w:hAnsi="Calibri" w:cs="Calibri"/>
                <w:color w:val="1D1C1D"/>
                <w:lang w:val="en-GB"/>
              </w:rPr>
              <w:t>Cancer Research UK</w:t>
            </w:r>
            <w:r w:rsidR="00F80D39">
              <w:br/>
            </w:r>
            <w:r w:rsidR="00C75932" w:rsidRPr="1F48271F">
              <w:rPr>
                <w:rFonts w:ascii="Calibri" w:eastAsia="Calibri" w:hAnsi="Calibri" w:cs="Calibri"/>
                <w:color w:val="1D1C1D"/>
                <w:lang w:val="en-GB"/>
              </w:rPr>
              <w:t>CLAS Coalition for Americas' Health</w:t>
            </w:r>
            <w:r w:rsidR="00F80D39">
              <w:br/>
            </w:r>
            <w:r w:rsidR="00C75932" w:rsidRPr="1F48271F">
              <w:rPr>
                <w:rFonts w:ascii="Calibri" w:eastAsia="Calibri" w:hAnsi="Calibri" w:cs="Calibri"/>
                <w:color w:val="1D1C1D"/>
                <w:lang w:val="en-GB"/>
              </w:rPr>
              <w:t>Eminence Associates for Social Development</w:t>
            </w:r>
            <w:r w:rsidR="00F80D39">
              <w:br/>
            </w:r>
            <w:r w:rsidR="00C75932" w:rsidRPr="1F48271F">
              <w:rPr>
                <w:rFonts w:ascii="Calibri" w:eastAsia="Calibri" w:hAnsi="Calibri" w:cs="Calibri"/>
                <w:color w:val="1D1C1D"/>
                <w:lang w:val="en-GB"/>
              </w:rPr>
              <w:t>European Federation for Neurological Associations (EFNA)</w:t>
            </w:r>
            <w:r w:rsidR="00F80D39">
              <w:br/>
            </w:r>
            <w:r w:rsidR="00C75932" w:rsidRPr="1F48271F">
              <w:rPr>
                <w:rFonts w:ascii="Calibri" w:eastAsia="Calibri" w:hAnsi="Calibri" w:cs="Calibri"/>
                <w:color w:val="1D1C1D"/>
                <w:lang w:val="en-GB"/>
              </w:rPr>
              <w:t>Ghana NCD Alliance</w:t>
            </w:r>
            <w:r w:rsidR="00F80D39">
              <w:br/>
            </w:r>
            <w:r w:rsidR="00C75932" w:rsidRPr="1F48271F">
              <w:rPr>
                <w:rFonts w:ascii="Calibri" w:eastAsia="Calibri" w:hAnsi="Calibri" w:cs="Calibri"/>
                <w:color w:val="1D1C1D"/>
                <w:lang w:val="en-GB"/>
              </w:rPr>
              <w:t xml:space="preserve">Healthy </w:t>
            </w:r>
            <w:proofErr w:type="spellStart"/>
            <w:r w:rsidRPr="1F48271F">
              <w:rPr>
                <w:rFonts w:ascii="Calibri" w:eastAsia="Calibri" w:hAnsi="Calibri" w:cs="Calibri"/>
                <w:color w:val="1D1C1D"/>
                <w:lang w:val="en-GB"/>
              </w:rPr>
              <w:t>Caribean</w:t>
            </w:r>
            <w:proofErr w:type="spellEnd"/>
            <w:r w:rsidR="00C75932" w:rsidRPr="1F48271F">
              <w:rPr>
                <w:rFonts w:ascii="Calibri" w:eastAsia="Calibri" w:hAnsi="Calibri" w:cs="Calibri"/>
                <w:color w:val="1D1C1D"/>
                <w:lang w:val="en-GB"/>
              </w:rPr>
              <w:t xml:space="preserve"> Coalition (HCC)</w:t>
            </w:r>
            <w:r w:rsidR="00F80D39">
              <w:br/>
            </w:r>
            <w:r w:rsidR="00C75932" w:rsidRPr="1F48271F">
              <w:rPr>
                <w:rFonts w:ascii="Calibri" w:eastAsia="Calibri" w:hAnsi="Calibri" w:cs="Calibri"/>
                <w:color w:val="1D1C1D"/>
                <w:lang w:val="en-GB"/>
              </w:rPr>
              <w:t>Healthy India Alliance</w:t>
            </w:r>
            <w:r w:rsidR="00F80D39">
              <w:br/>
            </w:r>
            <w:r w:rsidR="00C75932" w:rsidRPr="1F48271F">
              <w:rPr>
                <w:rFonts w:ascii="Calibri" w:eastAsia="Calibri" w:hAnsi="Calibri" w:cs="Calibri"/>
                <w:color w:val="1D1C1D"/>
                <w:lang w:val="en-GB"/>
              </w:rPr>
              <w:t>International Federation of Psoriasis Associations</w:t>
            </w:r>
            <w:r w:rsidR="00F80D39">
              <w:br/>
            </w:r>
            <w:r w:rsidR="00C75932" w:rsidRPr="1F48271F">
              <w:rPr>
                <w:rFonts w:ascii="Calibri" w:eastAsia="Calibri" w:hAnsi="Calibri" w:cs="Calibri"/>
                <w:color w:val="1D1C1D"/>
                <w:lang w:val="en-GB"/>
              </w:rPr>
              <w:t>International Society of Nephrology (ISN)</w:t>
            </w:r>
            <w:r w:rsidR="00F80D39">
              <w:br/>
            </w:r>
            <w:r w:rsidR="00C75932" w:rsidRPr="1F48271F">
              <w:rPr>
                <w:rFonts w:ascii="Calibri" w:eastAsia="Calibri" w:hAnsi="Calibri" w:cs="Calibri"/>
                <w:color w:val="1D1C1D"/>
                <w:lang w:val="en-GB"/>
              </w:rPr>
              <w:t>Japan NCD Alliance</w:t>
            </w:r>
            <w:r w:rsidR="00F80D39">
              <w:br/>
            </w:r>
            <w:r w:rsidR="00C75932" w:rsidRPr="1F48271F">
              <w:rPr>
                <w:rFonts w:ascii="Calibri" w:eastAsia="Calibri" w:hAnsi="Calibri" w:cs="Calibri"/>
                <w:color w:val="1D1C1D"/>
                <w:lang w:val="en-GB"/>
              </w:rPr>
              <w:t>McCabe Centre for Law and Cancer</w:t>
            </w:r>
            <w:r w:rsidR="00F80D39">
              <w:br/>
            </w:r>
            <w:r w:rsidR="00C75932" w:rsidRPr="1F48271F">
              <w:rPr>
                <w:rFonts w:ascii="Calibri" w:eastAsia="Calibri" w:hAnsi="Calibri" w:cs="Calibri"/>
                <w:color w:val="1D1C1D"/>
                <w:lang w:val="en-GB"/>
              </w:rPr>
              <w:t>NCD Alliance East Africa</w:t>
            </w:r>
            <w:r w:rsidR="00F80D39">
              <w:br/>
            </w:r>
            <w:r w:rsidRPr="1F48271F">
              <w:rPr>
                <w:rFonts w:ascii="Calibri" w:eastAsia="Calibri" w:hAnsi="Calibri" w:cs="Calibri"/>
                <w:color w:val="1D1C1D"/>
                <w:lang w:val="en-GB"/>
              </w:rPr>
              <w:t>NCD Alliance Malawi</w:t>
            </w:r>
            <w:r w:rsidR="00F80D39">
              <w:br/>
            </w:r>
            <w:r w:rsidRPr="1F48271F">
              <w:rPr>
                <w:rFonts w:ascii="Calibri" w:eastAsia="Calibri" w:hAnsi="Calibri" w:cs="Calibri"/>
                <w:color w:val="1D1C1D"/>
                <w:lang w:val="en-GB"/>
              </w:rPr>
              <w:t>NCDI Poverty Network</w:t>
            </w:r>
            <w:r w:rsidR="00F80D39">
              <w:br/>
            </w:r>
            <w:r w:rsidRPr="1F48271F">
              <w:rPr>
                <w:rFonts w:ascii="Calibri" w:eastAsia="Calibri" w:hAnsi="Calibri" w:cs="Calibri"/>
                <w:color w:val="1D1C1D"/>
                <w:lang w:val="en-GB"/>
              </w:rPr>
              <w:t>OMIS (Multidisciplinary Organization for Social Integration)</w:t>
            </w:r>
            <w:r w:rsidR="00F80D39">
              <w:br/>
            </w:r>
            <w:proofErr w:type="spellStart"/>
            <w:r w:rsidR="00C75932" w:rsidRPr="1F48271F">
              <w:rPr>
                <w:rFonts w:ascii="Calibri" w:eastAsia="Calibri" w:hAnsi="Calibri" w:cs="Calibri"/>
                <w:color w:val="1D1C1D"/>
                <w:lang w:val="en-GB"/>
              </w:rPr>
              <w:t>OneNeurology</w:t>
            </w:r>
            <w:proofErr w:type="spellEnd"/>
            <w:r w:rsidR="00F80D39">
              <w:br/>
            </w:r>
            <w:r w:rsidR="00C75932" w:rsidRPr="1F48271F">
              <w:rPr>
                <w:rFonts w:ascii="Calibri" w:eastAsia="Calibri" w:hAnsi="Calibri" w:cs="Calibri"/>
                <w:color w:val="1D1C1D"/>
                <w:lang w:val="en-GB"/>
              </w:rPr>
              <w:t>Rwanda NCD Alliance</w:t>
            </w:r>
            <w:r w:rsidR="00F80D39">
              <w:br/>
            </w:r>
            <w:r w:rsidRPr="1F48271F">
              <w:rPr>
                <w:rFonts w:ascii="Calibri" w:eastAsia="Calibri" w:hAnsi="Calibri" w:cs="Calibri"/>
                <w:color w:val="1D1C1D"/>
                <w:lang w:val="en-GB"/>
              </w:rPr>
              <w:t>South East</w:t>
            </w:r>
            <w:r w:rsidR="00C75932" w:rsidRPr="1F48271F">
              <w:rPr>
                <w:rFonts w:ascii="Calibri" w:eastAsia="Calibri" w:hAnsi="Calibri" w:cs="Calibri"/>
                <w:color w:val="1D1C1D"/>
                <w:lang w:val="en-GB"/>
              </w:rPr>
              <w:t xml:space="preserve"> Asia Regional NCD Alliance</w:t>
            </w:r>
            <w:r w:rsidR="00F80D39">
              <w:br/>
            </w:r>
            <w:r w:rsidR="00C75932" w:rsidRPr="1F48271F">
              <w:rPr>
                <w:rFonts w:ascii="Calibri" w:eastAsia="Calibri" w:hAnsi="Calibri" w:cs="Calibri"/>
                <w:color w:val="1D1C1D"/>
                <w:lang w:val="en-GB"/>
              </w:rPr>
              <w:t>Tanzania NCD Alliance (TANCDA)</w:t>
            </w:r>
            <w:r w:rsidR="00F80D39">
              <w:br/>
            </w:r>
            <w:r w:rsidR="00C75932" w:rsidRPr="1F48271F">
              <w:rPr>
                <w:rFonts w:ascii="Calibri" w:eastAsia="Calibri" w:hAnsi="Calibri" w:cs="Calibri"/>
                <w:color w:val="1D1C1D"/>
                <w:lang w:val="en-GB"/>
              </w:rPr>
              <w:t>The Africa NCDs Network</w:t>
            </w:r>
            <w:r w:rsidR="00F80D39">
              <w:br/>
            </w:r>
            <w:r w:rsidR="00C75932" w:rsidRPr="1F48271F">
              <w:rPr>
                <w:rFonts w:ascii="Calibri" w:eastAsia="Calibri" w:hAnsi="Calibri" w:cs="Calibri"/>
                <w:color w:val="1D1C1D"/>
                <w:lang w:val="en-GB"/>
              </w:rPr>
              <w:t>The Cameroon Civil Society NCD Alliance</w:t>
            </w:r>
            <w:r w:rsidR="00F80D39">
              <w:br/>
            </w:r>
            <w:r w:rsidR="00C75932" w:rsidRPr="1F48271F">
              <w:rPr>
                <w:rFonts w:ascii="Calibri" w:eastAsia="Calibri" w:hAnsi="Calibri" w:cs="Calibri"/>
                <w:color w:val="1D1C1D"/>
                <w:lang w:val="en-GB"/>
              </w:rPr>
              <w:t>The George Institute for Global Health</w:t>
            </w:r>
            <w:r w:rsidR="00F80D39">
              <w:br/>
            </w:r>
            <w:r w:rsidR="00C75932" w:rsidRPr="1F48271F">
              <w:rPr>
                <w:rFonts w:ascii="Calibri" w:eastAsia="Calibri" w:hAnsi="Calibri" w:cs="Calibri"/>
                <w:color w:val="1D1C1D"/>
                <w:lang w:val="en-GB"/>
              </w:rPr>
              <w:t>The International Association for Dental Research (IADR)</w:t>
            </w:r>
            <w:r w:rsidR="00F80D39">
              <w:br/>
            </w:r>
            <w:r w:rsidR="00C75932" w:rsidRPr="1F48271F">
              <w:rPr>
                <w:rFonts w:ascii="Calibri" w:eastAsia="Calibri" w:hAnsi="Calibri" w:cs="Calibri"/>
                <w:color w:val="1D1C1D"/>
                <w:lang w:val="en-GB"/>
              </w:rPr>
              <w:t>The Zambia NCD Alliance (ZANACODA)</w:t>
            </w:r>
            <w:r w:rsidR="00F80D39">
              <w:br/>
            </w:r>
            <w:proofErr w:type="spellStart"/>
            <w:r w:rsidRPr="1F48271F">
              <w:rPr>
                <w:rFonts w:ascii="Calibri" w:eastAsia="Calibri" w:hAnsi="Calibri" w:cs="Calibri"/>
                <w:color w:val="1D1C1D"/>
                <w:lang w:val="en-GB"/>
              </w:rPr>
              <w:t>Unesco</w:t>
            </w:r>
            <w:proofErr w:type="spellEnd"/>
            <w:r w:rsidRPr="1F48271F">
              <w:rPr>
                <w:rFonts w:ascii="Calibri" w:eastAsia="Calibri" w:hAnsi="Calibri" w:cs="Calibri"/>
                <w:color w:val="1D1C1D"/>
                <w:lang w:val="en-GB"/>
              </w:rPr>
              <w:t xml:space="preserve"> University Committee/Club for the Fight Against Drugs and other pandemics (CLUCOD)</w:t>
            </w:r>
            <w:r w:rsidR="00F80D39">
              <w:br/>
            </w:r>
            <w:r w:rsidR="00C75932" w:rsidRPr="1F48271F">
              <w:rPr>
                <w:rFonts w:ascii="Calibri" w:eastAsia="Calibri" w:hAnsi="Calibri" w:cs="Calibri"/>
                <w:color w:val="1D1C1D"/>
                <w:lang w:val="en-GB"/>
              </w:rPr>
              <w:t>United for Global Mental Health</w:t>
            </w:r>
            <w:r w:rsidR="00F80D39">
              <w:br/>
            </w:r>
            <w:r w:rsidR="00C75932" w:rsidRPr="1F48271F">
              <w:rPr>
                <w:rFonts w:ascii="Calibri" w:eastAsia="Calibri" w:hAnsi="Calibri" w:cs="Calibri"/>
                <w:color w:val="1D1C1D"/>
                <w:lang w:val="en-GB"/>
              </w:rPr>
              <w:t>Wale Action Sante Population</w:t>
            </w:r>
            <w:r w:rsidR="00F80D39">
              <w:br/>
            </w:r>
            <w:r w:rsidRPr="1F48271F">
              <w:rPr>
                <w:rFonts w:ascii="Calibri" w:eastAsia="Calibri" w:hAnsi="Calibri" w:cs="Calibri"/>
                <w:color w:val="1D1C1D"/>
                <w:lang w:val="en-GB"/>
              </w:rPr>
              <w:t>World Cancer Research Fund International</w:t>
            </w:r>
            <w:r w:rsidR="00F80D39">
              <w:br/>
            </w:r>
            <w:r w:rsidR="00C75932" w:rsidRPr="1F48271F">
              <w:rPr>
                <w:rFonts w:ascii="Calibri" w:eastAsia="Calibri" w:hAnsi="Calibri" w:cs="Calibri"/>
                <w:color w:val="1D1C1D"/>
                <w:lang w:val="en-GB"/>
              </w:rPr>
              <w:t>World Stroke Organization</w:t>
            </w:r>
          </w:p>
          <w:p w14:paraId="25B5B274" w14:textId="60775CB1" w:rsidR="1F48271F" w:rsidRDefault="1F48271F" w:rsidP="1F48271F">
            <w:pPr>
              <w:spacing w:after="0"/>
              <w:jc w:val="both"/>
              <w:rPr>
                <w:rFonts w:ascii="Calibri" w:eastAsia="Calibri" w:hAnsi="Calibri" w:cs="Calibri"/>
                <w:color w:val="1D1C1D"/>
                <w:lang w:val="en-GB"/>
              </w:rPr>
            </w:pPr>
          </w:p>
          <w:p w14:paraId="233BC747" w14:textId="4A46C621" w:rsidR="00F80D39" w:rsidRPr="00F15DF5" w:rsidRDefault="006E1B43" w:rsidP="00D036DF">
            <w:pPr>
              <w:spacing w:after="0"/>
              <w:jc w:val="both"/>
              <w:rPr>
                <w:lang w:val="en-GB"/>
              </w:rPr>
            </w:pPr>
            <w:r w:rsidRPr="39275C9F">
              <w:rPr>
                <w:rStyle w:val="FootnoteReference"/>
              </w:rPr>
              <w:footnoteRef/>
            </w:r>
            <w:r>
              <w:t xml:space="preserve"> In line with the inclusion of mental health conditions in WHO’s ‘5x5’ approach to NCDs, we refer throughout this document to the need for financing of NCDs including mental health conditions as NCD/MH. Where mental health is not specifically mentioned, it should be assumed that it is not included in the corresponding text.</w:t>
            </w:r>
          </w:p>
          <w:p w14:paraId="1E2B36AB" w14:textId="6F47740B" w:rsidR="00AF45C1" w:rsidRPr="00F15DF5" w:rsidRDefault="00AF45C1" w:rsidP="00D036DF">
            <w:pPr>
              <w:spacing w:after="0"/>
              <w:jc w:val="both"/>
              <w:rPr>
                <w:lang w:val="en-GB"/>
              </w:rPr>
            </w:pPr>
          </w:p>
        </w:tc>
      </w:tr>
      <w:tr w:rsidR="00F80D39" w:rsidRPr="00F15DF5" w14:paraId="3D3436ED" w14:textId="77777777" w:rsidTr="17CE5F44">
        <w:trPr>
          <w:trHeight w:val="360"/>
        </w:trPr>
        <w:tc>
          <w:tcPr>
            <w:tcW w:w="10610" w:type="dxa"/>
            <w:tcMar>
              <w:left w:w="108" w:type="dxa"/>
              <w:right w:w="108" w:type="dxa"/>
            </w:tcMar>
          </w:tcPr>
          <w:p w14:paraId="0B103688" w14:textId="502CFC2E" w:rsidR="00F80D39" w:rsidRPr="00F15DF5" w:rsidRDefault="00F80D39" w:rsidP="00D036DF">
            <w:pPr>
              <w:spacing w:after="0"/>
              <w:jc w:val="both"/>
              <w:rPr>
                <w:rFonts w:ascii="Calibri" w:eastAsia="Calibri" w:hAnsi="Calibri" w:cs="Calibri"/>
                <w:b/>
                <w:bCs/>
                <w:color w:val="000000" w:themeColor="text1"/>
                <w:lang w:val="en-GB"/>
              </w:rPr>
            </w:pPr>
            <w:r w:rsidRPr="00F15DF5">
              <w:rPr>
                <w:rFonts w:ascii="Calibri" w:eastAsia="Calibri" w:hAnsi="Calibri" w:cs="Calibri"/>
                <w:b/>
                <w:bCs/>
                <w:color w:val="000000" w:themeColor="text1"/>
                <w:lang w:val="en-GB"/>
              </w:rPr>
              <w:lastRenderedPageBreak/>
              <w:t xml:space="preserve">1. Health spending on NCDs and </w:t>
            </w:r>
            <w:r w:rsidR="00D036DF" w:rsidRPr="00F15DF5">
              <w:rPr>
                <w:rFonts w:ascii="Calibri" w:eastAsia="Calibri" w:hAnsi="Calibri" w:cs="Calibri"/>
                <w:b/>
                <w:bCs/>
                <w:color w:val="000000" w:themeColor="text1"/>
                <w:lang w:val="en-GB"/>
              </w:rPr>
              <w:t>m</w:t>
            </w:r>
            <w:r w:rsidRPr="00F15DF5">
              <w:rPr>
                <w:rFonts w:ascii="Calibri" w:eastAsia="Calibri" w:hAnsi="Calibri" w:cs="Calibri"/>
                <w:b/>
                <w:bCs/>
                <w:color w:val="000000" w:themeColor="text1"/>
                <w:lang w:val="en-GB"/>
              </w:rPr>
              <w:t xml:space="preserve">ental </w:t>
            </w:r>
            <w:r w:rsidR="00D036DF" w:rsidRPr="00F15DF5">
              <w:rPr>
                <w:rFonts w:ascii="Calibri" w:eastAsia="Calibri" w:hAnsi="Calibri" w:cs="Calibri"/>
                <w:b/>
                <w:bCs/>
                <w:color w:val="000000" w:themeColor="text1"/>
                <w:lang w:val="en-GB"/>
              </w:rPr>
              <w:t>h</w:t>
            </w:r>
            <w:r w:rsidRPr="00F15DF5">
              <w:rPr>
                <w:rFonts w:ascii="Calibri" w:eastAsia="Calibri" w:hAnsi="Calibri" w:cs="Calibri"/>
                <w:b/>
                <w:bCs/>
                <w:color w:val="000000" w:themeColor="text1"/>
                <w:lang w:val="en-GB"/>
              </w:rPr>
              <w:t xml:space="preserve">ealth: What can </w:t>
            </w:r>
            <w:r w:rsidR="00CA32EB">
              <w:rPr>
                <w:rFonts w:ascii="Calibri" w:eastAsia="Calibri" w:hAnsi="Calibri" w:cs="Calibri"/>
                <w:b/>
                <w:bCs/>
                <w:color w:val="000000" w:themeColor="text1"/>
                <w:lang w:val="en-GB"/>
              </w:rPr>
              <w:t>national health accounts</w:t>
            </w:r>
            <w:r w:rsidRPr="00F15DF5">
              <w:rPr>
                <w:rFonts w:ascii="Calibri" w:eastAsia="Calibri" w:hAnsi="Calibri" w:cs="Calibri"/>
                <w:b/>
                <w:bCs/>
                <w:color w:val="000000" w:themeColor="text1"/>
                <w:lang w:val="en-GB"/>
              </w:rPr>
              <w:t xml:space="preserve"> tell us</w:t>
            </w:r>
            <w:r w:rsidRPr="00F15DF5">
              <w:rPr>
                <w:rFonts w:ascii="Calibri" w:eastAsia="Calibri" w:hAnsi="Calibri" w:cs="Calibri"/>
                <w:color w:val="000000" w:themeColor="text1"/>
                <w:lang w:val="en-GB"/>
              </w:rPr>
              <w:t>?</w:t>
            </w:r>
          </w:p>
          <w:p w14:paraId="0808B0CA" w14:textId="226F5DD3" w:rsidR="00F80D39" w:rsidRDefault="004005AF" w:rsidP="00A87629">
            <w:pPr>
              <w:pStyle w:val="ListParagraph"/>
              <w:numPr>
                <w:ilvl w:val="0"/>
                <w:numId w:val="2"/>
              </w:num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We</w:t>
            </w:r>
            <w:r w:rsidR="00A87629">
              <w:rPr>
                <w:rFonts w:ascii="Calibri" w:eastAsia="Calibri" w:hAnsi="Calibri" w:cs="Calibri"/>
                <w:color w:val="000000" w:themeColor="text1"/>
                <w:lang w:val="en-GB"/>
              </w:rPr>
              <w:t xml:space="preserve"> welcome</w:t>
            </w:r>
            <w:r w:rsidR="00E54AB9">
              <w:rPr>
                <w:rFonts w:ascii="Calibri" w:eastAsia="Calibri" w:hAnsi="Calibri" w:cs="Calibri"/>
                <w:color w:val="000000" w:themeColor="text1"/>
                <w:lang w:val="en-GB"/>
              </w:rPr>
              <w:t xml:space="preserve"> the recommendation that there is a need to develop</w:t>
            </w:r>
            <w:r w:rsidR="00C07D7B">
              <w:rPr>
                <w:rFonts w:ascii="Calibri" w:eastAsia="Calibri" w:hAnsi="Calibri" w:cs="Calibri"/>
                <w:color w:val="000000" w:themeColor="text1"/>
                <w:lang w:val="en-GB"/>
              </w:rPr>
              <w:t xml:space="preserve"> guidance on NHAs for NCD/MH to </w:t>
            </w:r>
            <w:r w:rsidR="002833C8">
              <w:rPr>
                <w:rFonts w:ascii="Calibri" w:eastAsia="Calibri" w:hAnsi="Calibri" w:cs="Calibri"/>
                <w:color w:val="000000" w:themeColor="text1"/>
                <w:lang w:val="en-GB"/>
              </w:rPr>
              <w:t xml:space="preserve">facilitate </w:t>
            </w:r>
            <w:r w:rsidR="009622BC">
              <w:rPr>
                <w:rFonts w:ascii="Calibri" w:eastAsia="Calibri" w:hAnsi="Calibri" w:cs="Calibri"/>
                <w:color w:val="000000" w:themeColor="text1"/>
                <w:lang w:val="en-GB"/>
              </w:rPr>
              <w:t xml:space="preserve">a </w:t>
            </w:r>
            <w:r w:rsidR="002833C8">
              <w:rPr>
                <w:rFonts w:ascii="Calibri" w:eastAsia="Calibri" w:hAnsi="Calibri" w:cs="Calibri"/>
                <w:color w:val="000000" w:themeColor="text1"/>
                <w:lang w:val="en-GB"/>
              </w:rPr>
              <w:t>better understanding of spending patterns, and that WHO can promote</w:t>
            </w:r>
            <w:r w:rsidR="00E05F35">
              <w:rPr>
                <w:rFonts w:ascii="Calibri" w:eastAsia="Calibri" w:hAnsi="Calibri" w:cs="Calibri"/>
                <w:color w:val="000000" w:themeColor="text1"/>
                <w:lang w:val="en-GB"/>
              </w:rPr>
              <w:t xml:space="preserve"> tracking </w:t>
            </w:r>
            <w:r w:rsidR="009C0A92">
              <w:rPr>
                <w:rFonts w:ascii="Calibri" w:eastAsia="Calibri" w:hAnsi="Calibri" w:cs="Calibri"/>
                <w:color w:val="000000" w:themeColor="text1"/>
                <w:lang w:val="en-GB"/>
              </w:rPr>
              <w:t>expenditure by disease</w:t>
            </w:r>
            <w:r w:rsidR="009622BC">
              <w:rPr>
                <w:rFonts w:ascii="Calibri" w:eastAsia="Calibri" w:hAnsi="Calibri" w:cs="Calibri"/>
                <w:color w:val="000000" w:themeColor="text1"/>
                <w:lang w:val="en-GB"/>
              </w:rPr>
              <w:t>.</w:t>
            </w:r>
          </w:p>
          <w:p w14:paraId="0E2F8D0B" w14:textId="256F1CA1" w:rsidR="002668C2" w:rsidRDefault="002668C2" w:rsidP="00A87629">
            <w:pPr>
              <w:pStyle w:val="ListParagraph"/>
              <w:numPr>
                <w:ilvl w:val="0"/>
                <w:numId w:val="2"/>
              </w:num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 xml:space="preserve">We welcome the </w:t>
            </w:r>
            <w:r w:rsidR="009622BC">
              <w:rPr>
                <w:rFonts w:ascii="Calibri" w:eastAsia="Calibri" w:hAnsi="Calibri" w:cs="Calibri"/>
                <w:color w:val="000000" w:themeColor="text1"/>
                <w:lang w:val="en-GB"/>
              </w:rPr>
              <w:t>acknowledgment</w:t>
            </w:r>
            <w:r>
              <w:rPr>
                <w:rFonts w:ascii="Calibri" w:eastAsia="Calibri" w:hAnsi="Calibri" w:cs="Calibri"/>
                <w:color w:val="000000" w:themeColor="text1"/>
                <w:lang w:val="en-GB"/>
              </w:rPr>
              <w:t xml:space="preserve"> </w:t>
            </w:r>
            <w:r w:rsidR="00CD0956">
              <w:rPr>
                <w:rFonts w:ascii="Calibri" w:eastAsia="Calibri" w:hAnsi="Calibri" w:cs="Calibri"/>
                <w:color w:val="000000" w:themeColor="text1"/>
                <w:lang w:val="en-GB"/>
              </w:rPr>
              <w:t>of the role digitization and technology can play in monitoring and tracking spending and other financial trends</w:t>
            </w:r>
            <w:r w:rsidR="009622BC">
              <w:rPr>
                <w:rFonts w:ascii="Calibri" w:eastAsia="Calibri" w:hAnsi="Calibri" w:cs="Calibri"/>
                <w:color w:val="000000" w:themeColor="text1"/>
                <w:lang w:val="en-GB"/>
              </w:rPr>
              <w:t>.</w:t>
            </w:r>
          </w:p>
          <w:p w14:paraId="3260D42F" w14:textId="73E5564B" w:rsidR="00D036DF" w:rsidRPr="005A715D" w:rsidRDefault="008C2051">
            <w:pPr>
              <w:pStyle w:val="ListParagraph"/>
              <w:numPr>
                <w:ilvl w:val="0"/>
                <w:numId w:val="2"/>
              </w:numPr>
              <w:spacing w:after="0"/>
              <w:jc w:val="both"/>
              <w:rPr>
                <w:lang w:val="en-GB"/>
              </w:rPr>
            </w:pPr>
            <w:r w:rsidRPr="00DA1173">
              <w:rPr>
                <w:rFonts w:ascii="Calibri" w:eastAsia="Calibri" w:hAnsi="Calibri" w:cs="Calibri"/>
                <w:color w:val="000000" w:themeColor="text1"/>
                <w:lang w:val="en-GB"/>
              </w:rPr>
              <w:t xml:space="preserve">We recommend </w:t>
            </w:r>
            <w:r w:rsidR="00340CA1" w:rsidRPr="00DA1173">
              <w:rPr>
                <w:rFonts w:ascii="Calibri" w:eastAsia="Calibri" w:hAnsi="Calibri" w:cs="Calibri"/>
                <w:color w:val="000000" w:themeColor="text1"/>
                <w:lang w:val="en-GB"/>
              </w:rPr>
              <w:t>reframing</w:t>
            </w:r>
            <w:r w:rsidR="003879A8" w:rsidRPr="00DA1173">
              <w:rPr>
                <w:rFonts w:ascii="Calibri" w:eastAsia="Calibri" w:hAnsi="Calibri" w:cs="Calibri"/>
                <w:color w:val="000000" w:themeColor="text1"/>
                <w:lang w:val="en-GB"/>
              </w:rPr>
              <w:t xml:space="preserve"> the key message</w:t>
            </w:r>
            <w:r w:rsidR="00340CA1" w:rsidRPr="00DA1173">
              <w:rPr>
                <w:rFonts w:ascii="Calibri" w:eastAsia="Calibri" w:hAnsi="Calibri" w:cs="Calibri"/>
                <w:color w:val="000000" w:themeColor="text1"/>
                <w:lang w:val="en-GB"/>
              </w:rPr>
              <w:t>s</w:t>
            </w:r>
            <w:r w:rsidR="003879A8" w:rsidRPr="00DA1173">
              <w:rPr>
                <w:rFonts w:ascii="Calibri" w:eastAsia="Calibri" w:hAnsi="Calibri" w:cs="Calibri"/>
                <w:color w:val="000000" w:themeColor="text1"/>
                <w:lang w:val="en-GB"/>
              </w:rPr>
              <w:t xml:space="preserve"> </w:t>
            </w:r>
            <w:r w:rsidR="00340CA1" w:rsidRPr="00DA1173">
              <w:rPr>
                <w:rFonts w:ascii="Calibri" w:eastAsia="Calibri" w:hAnsi="Calibri" w:cs="Calibri"/>
                <w:color w:val="000000" w:themeColor="text1"/>
                <w:lang w:val="en-GB"/>
              </w:rPr>
              <w:t>to be action-oriented recommendations, particularl</w:t>
            </w:r>
            <w:r w:rsidR="00672479" w:rsidRPr="00DA1173">
              <w:rPr>
                <w:rFonts w:ascii="Calibri" w:eastAsia="Calibri" w:hAnsi="Calibri" w:cs="Calibri"/>
                <w:color w:val="000000" w:themeColor="text1"/>
                <w:lang w:val="en-GB"/>
              </w:rPr>
              <w:t xml:space="preserve">y as </w:t>
            </w:r>
            <w:r w:rsidR="0088461D" w:rsidRPr="00DA1173">
              <w:rPr>
                <w:rFonts w:ascii="Calibri" w:eastAsia="Calibri" w:hAnsi="Calibri" w:cs="Calibri"/>
                <w:color w:val="000000" w:themeColor="text1"/>
                <w:lang w:val="en-GB"/>
              </w:rPr>
              <w:t>initiating and strengthening data collection for NCD/MH in</w:t>
            </w:r>
            <w:r w:rsidR="00340CA1" w:rsidRPr="00DA1173">
              <w:rPr>
                <w:rFonts w:ascii="Calibri" w:eastAsia="Calibri" w:hAnsi="Calibri" w:cs="Calibri"/>
                <w:color w:val="000000" w:themeColor="text1"/>
                <w:lang w:val="en-GB"/>
              </w:rPr>
              <w:t xml:space="preserve"> health accounts in </w:t>
            </w:r>
            <w:r w:rsidR="0088461D" w:rsidRPr="00DA1173">
              <w:rPr>
                <w:rFonts w:ascii="Calibri" w:eastAsia="Calibri" w:hAnsi="Calibri" w:cs="Calibri"/>
                <w:color w:val="000000" w:themeColor="text1"/>
                <w:lang w:val="en-GB"/>
              </w:rPr>
              <w:t>LMICs</w:t>
            </w:r>
            <w:r w:rsidR="00340CA1" w:rsidRPr="00DA1173">
              <w:rPr>
                <w:rFonts w:ascii="Calibri" w:eastAsia="Calibri" w:hAnsi="Calibri" w:cs="Calibri"/>
                <w:color w:val="000000" w:themeColor="text1"/>
                <w:lang w:val="en-GB"/>
              </w:rPr>
              <w:t xml:space="preserve"> will </w:t>
            </w:r>
            <w:r w:rsidR="00DF4969" w:rsidRPr="00DA1173">
              <w:rPr>
                <w:rFonts w:ascii="Calibri" w:eastAsia="Calibri" w:hAnsi="Calibri" w:cs="Calibri"/>
                <w:color w:val="000000" w:themeColor="text1"/>
                <w:lang w:val="en-GB"/>
              </w:rPr>
              <w:t xml:space="preserve">challenge </w:t>
            </w:r>
            <w:r w:rsidR="00D14FEF" w:rsidRPr="00DA1173">
              <w:rPr>
                <w:rFonts w:ascii="Calibri" w:eastAsia="Calibri" w:hAnsi="Calibri" w:cs="Calibri"/>
                <w:color w:val="000000" w:themeColor="text1"/>
                <w:lang w:val="en-GB"/>
              </w:rPr>
              <w:t>the capacity of these governments to collect accurate and detailed data.</w:t>
            </w:r>
            <w:r w:rsidR="00425CE3">
              <w:rPr>
                <w:rFonts w:ascii="Calibri" w:eastAsia="Calibri" w:hAnsi="Calibri" w:cs="Calibri"/>
                <w:color w:val="000000" w:themeColor="text1"/>
                <w:lang w:val="en-GB"/>
              </w:rPr>
              <w:t xml:space="preserve"> </w:t>
            </w:r>
            <w:r w:rsidR="001B6141">
              <w:rPr>
                <w:rFonts w:ascii="Calibri" w:eastAsia="Calibri" w:hAnsi="Calibri" w:cs="Calibri"/>
                <w:color w:val="000000" w:themeColor="text1"/>
                <w:lang w:val="en-GB"/>
              </w:rPr>
              <w:t>While it is important to know what</w:t>
            </w:r>
            <w:r w:rsidR="0092451F">
              <w:rPr>
                <w:rFonts w:ascii="Calibri" w:eastAsia="Calibri" w:hAnsi="Calibri" w:cs="Calibri"/>
                <w:color w:val="000000" w:themeColor="text1"/>
                <w:lang w:val="en-GB"/>
              </w:rPr>
              <w:t xml:space="preserve"> is being spent, </w:t>
            </w:r>
            <w:r w:rsidR="001B6141">
              <w:rPr>
                <w:rFonts w:ascii="Calibri" w:eastAsia="Calibri" w:hAnsi="Calibri" w:cs="Calibri"/>
                <w:color w:val="000000" w:themeColor="text1"/>
                <w:lang w:val="en-GB"/>
              </w:rPr>
              <w:t>it is equally important</w:t>
            </w:r>
            <w:r w:rsidR="0092451F">
              <w:rPr>
                <w:rFonts w:ascii="Calibri" w:eastAsia="Calibri" w:hAnsi="Calibri" w:cs="Calibri"/>
                <w:color w:val="000000" w:themeColor="text1"/>
                <w:lang w:val="en-GB"/>
              </w:rPr>
              <w:t xml:space="preserve"> </w:t>
            </w:r>
            <w:r w:rsidR="00B84DA7">
              <w:rPr>
                <w:rFonts w:ascii="Calibri" w:eastAsia="Calibri" w:hAnsi="Calibri" w:cs="Calibri"/>
                <w:color w:val="000000" w:themeColor="text1"/>
                <w:lang w:val="en-GB"/>
              </w:rPr>
              <w:t xml:space="preserve">that financial flows can be better tracked, monitored, and </w:t>
            </w:r>
            <w:proofErr w:type="spellStart"/>
            <w:r w:rsidR="00B84DA7">
              <w:rPr>
                <w:rFonts w:ascii="Calibri" w:eastAsia="Calibri" w:hAnsi="Calibri" w:cs="Calibri"/>
                <w:color w:val="000000" w:themeColor="text1"/>
                <w:lang w:val="en-GB"/>
              </w:rPr>
              <w:t>analyzed</w:t>
            </w:r>
            <w:proofErr w:type="spellEnd"/>
            <w:r w:rsidR="00B84DA7">
              <w:rPr>
                <w:rFonts w:ascii="Calibri" w:eastAsia="Calibri" w:hAnsi="Calibri" w:cs="Calibri"/>
                <w:color w:val="000000" w:themeColor="text1"/>
                <w:lang w:val="en-GB"/>
              </w:rPr>
              <w:t xml:space="preserve"> to support </w:t>
            </w:r>
            <w:r w:rsidR="001B6141">
              <w:rPr>
                <w:rFonts w:ascii="Calibri" w:eastAsia="Calibri" w:hAnsi="Calibri" w:cs="Calibri"/>
                <w:color w:val="000000" w:themeColor="text1"/>
                <w:lang w:val="en-GB"/>
              </w:rPr>
              <w:t xml:space="preserve">national decision-making and </w:t>
            </w:r>
            <w:r w:rsidR="00791469">
              <w:rPr>
                <w:rFonts w:ascii="Calibri" w:eastAsia="Calibri" w:hAnsi="Calibri" w:cs="Calibri"/>
                <w:color w:val="000000" w:themeColor="text1"/>
                <w:lang w:val="en-GB"/>
              </w:rPr>
              <w:t>that bottlenecks</w:t>
            </w:r>
            <w:r w:rsidR="000B0510">
              <w:rPr>
                <w:rFonts w:ascii="Calibri" w:eastAsia="Calibri" w:hAnsi="Calibri" w:cs="Calibri"/>
                <w:color w:val="000000" w:themeColor="text1"/>
                <w:lang w:val="en-GB"/>
              </w:rPr>
              <w:t xml:space="preserve"> in selected areas can be addressed to support increased service delivery.</w:t>
            </w:r>
          </w:p>
          <w:p w14:paraId="17DE17F2" w14:textId="5BFF8210" w:rsidR="00AF45C1" w:rsidRPr="005A715D" w:rsidRDefault="005A715D" w:rsidP="00D036DF">
            <w:pPr>
              <w:pStyle w:val="ListParagraph"/>
              <w:numPr>
                <w:ilvl w:val="0"/>
                <w:numId w:val="2"/>
              </w:numPr>
              <w:spacing w:after="0"/>
              <w:jc w:val="both"/>
              <w:rPr>
                <w:lang w:val="en-GB"/>
              </w:rPr>
            </w:pPr>
            <w:r>
              <w:rPr>
                <w:rFonts w:ascii="Calibri" w:eastAsia="Calibri" w:hAnsi="Calibri" w:cs="Calibri"/>
                <w:color w:val="000000" w:themeColor="text1"/>
                <w:lang w:val="en-GB"/>
              </w:rPr>
              <w:t>Moreover, we would recommend contextualizing the importance of the collection and disaggregation of NCD/MH data through a health and development lens, noting that without information on current NCD/MH spending, the development</w:t>
            </w:r>
            <w:r w:rsidR="00955AFC">
              <w:rPr>
                <w:rFonts w:ascii="Calibri" w:eastAsia="Calibri" w:hAnsi="Calibri" w:cs="Calibri"/>
                <w:color w:val="000000" w:themeColor="text1"/>
                <w:lang w:val="en-GB"/>
              </w:rPr>
              <w:t xml:space="preserve"> of global funding targets to achieve SDG 3.4</w:t>
            </w:r>
            <w:r w:rsidR="00B84DA7">
              <w:rPr>
                <w:rFonts w:ascii="Calibri" w:eastAsia="Calibri" w:hAnsi="Calibri" w:cs="Calibri"/>
                <w:color w:val="000000" w:themeColor="text1"/>
                <w:lang w:val="en-GB"/>
              </w:rPr>
              <w:t xml:space="preserve"> is not possible.</w:t>
            </w:r>
          </w:p>
          <w:p w14:paraId="730FB8DF" w14:textId="47B8CEB0" w:rsidR="00AF45C1" w:rsidRPr="00F15DF5" w:rsidRDefault="00AF45C1" w:rsidP="00D036DF">
            <w:pPr>
              <w:spacing w:after="0"/>
              <w:jc w:val="both"/>
              <w:rPr>
                <w:lang w:val="en-GB"/>
              </w:rPr>
            </w:pPr>
          </w:p>
        </w:tc>
      </w:tr>
      <w:tr w:rsidR="00F80D39" w:rsidRPr="00F15DF5" w14:paraId="4F81A2AF" w14:textId="77777777" w:rsidTr="17CE5F44">
        <w:trPr>
          <w:trHeight w:val="360"/>
        </w:trPr>
        <w:tc>
          <w:tcPr>
            <w:tcW w:w="10610" w:type="dxa"/>
            <w:tcMar>
              <w:left w:w="108" w:type="dxa"/>
              <w:right w:w="108" w:type="dxa"/>
            </w:tcMar>
          </w:tcPr>
          <w:p w14:paraId="172BFBF1" w14:textId="470A19E9" w:rsidR="00F80D39" w:rsidRPr="00F15DF5" w:rsidRDefault="00F80D39" w:rsidP="00D036DF">
            <w:pPr>
              <w:spacing w:after="0"/>
              <w:jc w:val="both"/>
              <w:rPr>
                <w:b/>
                <w:bCs/>
                <w:lang w:val="en-GB"/>
              </w:rPr>
            </w:pPr>
            <w:r w:rsidRPr="00F15DF5">
              <w:rPr>
                <w:rFonts w:ascii="Calibri" w:eastAsia="Calibri" w:hAnsi="Calibri" w:cs="Calibri"/>
                <w:b/>
                <w:bCs/>
                <w:color w:val="000000" w:themeColor="text1"/>
                <w:lang w:val="en-GB"/>
              </w:rPr>
              <w:t xml:space="preserve">2. External financing for NCD and </w:t>
            </w:r>
            <w:r w:rsidR="00D036DF" w:rsidRPr="00F15DF5">
              <w:rPr>
                <w:rFonts w:ascii="Calibri" w:eastAsia="Calibri" w:hAnsi="Calibri" w:cs="Calibri"/>
                <w:b/>
                <w:bCs/>
                <w:color w:val="000000" w:themeColor="text1"/>
                <w:lang w:val="en-GB"/>
              </w:rPr>
              <w:t>m</w:t>
            </w:r>
            <w:r w:rsidRPr="00F15DF5">
              <w:rPr>
                <w:rFonts w:ascii="Calibri" w:eastAsia="Calibri" w:hAnsi="Calibri" w:cs="Calibri"/>
                <w:b/>
                <w:bCs/>
                <w:color w:val="000000" w:themeColor="text1"/>
                <w:lang w:val="en-GB"/>
              </w:rPr>
              <w:t xml:space="preserve">ental </w:t>
            </w:r>
            <w:r w:rsidR="00D036DF" w:rsidRPr="00F15DF5">
              <w:rPr>
                <w:rFonts w:ascii="Calibri" w:eastAsia="Calibri" w:hAnsi="Calibri" w:cs="Calibri"/>
                <w:b/>
                <w:bCs/>
                <w:color w:val="000000" w:themeColor="text1"/>
                <w:lang w:val="en-GB"/>
              </w:rPr>
              <w:t>h</w:t>
            </w:r>
            <w:r w:rsidRPr="00F15DF5">
              <w:rPr>
                <w:rFonts w:ascii="Calibri" w:eastAsia="Calibri" w:hAnsi="Calibri" w:cs="Calibri"/>
                <w:b/>
                <w:bCs/>
                <w:color w:val="000000" w:themeColor="text1"/>
                <w:lang w:val="en-GB"/>
              </w:rPr>
              <w:t>ealth</w:t>
            </w:r>
            <w:r w:rsidRPr="00F15DF5">
              <w:rPr>
                <w:rFonts w:ascii="Calibri" w:eastAsia="Calibri" w:hAnsi="Calibri" w:cs="Calibri"/>
                <w:color w:val="000000" w:themeColor="text1"/>
                <w:lang w:val="en-GB"/>
              </w:rPr>
              <w:t>:</w:t>
            </w:r>
            <w:r w:rsidRPr="00F15DF5">
              <w:rPr>
                <w:rFonts w:ascii="Calibri" w:eastAsia="Calibri" w:hAnsi="Calibri" w:cs="Calibri"/>
                <w:b/>
                <w:bCs/>
                <w:color w:val="000000" w:themeColor="text1"/>
                <w:lang w:val="en-GB"/>
              </w:rPr>
              <w:t xml:space="preserve"> What is the role of </w:t>
            </w:r>
            <w:r w:rsidR="006C2854">
              <w:rPr>
                <w:rFonts w:ascii="Calibri" w:eastAsia="Calibri" w:hAnsi="Calibri" w:cs="Calibri"/>
                <w:b/>
                <w:bCs/>
                <w:color w:val="000000" w:themeColor="text1"/>
                <w:lang w:val="en-GB"/>
              </w:rPr>
              <w:t>the Development Assistance for Health?</w:t>
            </w:r>
          </w:p>
          <w:p w14:paraId="0D6CF7DD" w14:textId="33D1C4A9" w:rsidR="00F80D39" w:rsidRDefault="00151D69" w:rsidP="00151D69">
            <w:pPr>
              <w:pStyle w:val="ListParagraph"/>
              <w:numPr>
                <w:ilvl w:val="0"/>
                <w:numId w:val="3"/>
              </w:num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We welcome</w:t>
            </w:r>
            <w:r w:rsidR="009E1C5F">
              <w:rPr>
                <w:rFonts w:ascii="Calibri" w:eastAsia="Calibri" w:hAnsi="Calibri" w:cs="Calibri"/>
                <w:color w:val="000000" w:themeColor="text1"/>
                <w:lang w:val="en-GB"/>
              </w:rPr>
              <w:t xml:space="preserve"> the </w:t>
            </w:r>
            <w:r w:rsidR="00A36DD2">
              <w:rPr>
                <w:rFonts w:ascii="Calibri" w:eastAsia="Calibri" w:hAnsi="Calibri" w:cs="Calibri"/>
                <w:color w:val="000000" w:themeColor="text1"/>
                <w:lang w:val="en-GB"/>
              </w:rPr>
              <w:t xml:space="preserve">promotion of the use of DAH </w:t>
            </w:r>
            <w:r w:rsidR="008D32D1">
              <w:rPr>
                <w:rFonts w:ascii="Calibri" w:eastAsia="Calibri" w:hAnsi="Calibri" w:cs="Calibri"/>
                <w:color w:val="000000" w:themeColor="text1"/>
                <w:lang w:val="en-GB"/>
              </w:rPr>
              <w:t xml:space="preserve">to </w:t>
            </w:r>
            <w:proofErr w:type="spellStart"/>
            <w:r w:rsidR="0044146A">
              <w:rPr>
                <w:rFonts w:ascii="Calibri" w:eastAsia="Calibri" w:hAnsi="Calibri" w:cs="Calibri"/>
                <w:color w:val="000000" w:themeColor="text1"/>
                <w:lang w:val="en-GB"/>
              </w:rPr>
              <w:t>catalyze</w:t>
            </w:r>
            <w:proofErr w:type="spellEnd"/>
            <w:r w:rsidR="008D32D1">
              <w:rPr>
                <w:rFonts w:ascii="Calibri" w:eastAsia="Calibri" w:hAnsi="Calibri" w:cs="Calibri"/>
                <w:color w:val="000000" w:themeColor="text1"/>
                <w:lang w:val="en-GB"/>
              </w:rPr>
              <w:t xml:space="preserve"> sustainable domestic research mobilization for NCD/MH</w:t>
            </w:r>
          </w:p>
          <w:p w14:paraId="163B42A2" w14:textId="485A3A3D" w:rsidR="006F20DC" w:rsidRDefault="00915306" w:rsidP="00151D69">
            <w:pPr>
              <w:pStyle w:val="ListParagraph"/>
              <w:numPr>
                <w:ilvl w:val="0"/>
                <w:numId w:val="3"/>
              </w:num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We caution against</w:t>
            </w:r>
            <w:r w:rsidR="002E5BE6">
              <w:rPr>
                <w:rFonts w:ascii="Calibri" w:eastAsia="Calibri" w:hAnsi="Calibri" w:cs="Calibri"/>
                <w:color w:val="000000" w:themeColor="text1"/>
                <w:lang w:val="en-GB"/>
              </w:rPr>
              <w:t xml:space="preserve"> </w:t>
            </w:r>
            <w:r w:rsidR="0064503F">
              <w:rPr>
                <w:rFonts w:ascii="Calibri" w:eastAsia="Calibri" w:hAnsi="Calibri" w:cs="Calibri"/>
                <w:color w:val="000000" w:themeColor="text1"/>
                <w:lang w:val="en-GB"/>
              </w:rPr>
              <w:t>the use of generalizations throughout the paper</w:t>
            </w:r>
            <w:r w:rsidR="00EE3390">
              <w:rPr>
                <w:rFonts w:ascii="Calibri" w:eastAsia="Calibri" w:hAnsi="Calibri" w:cs="Calibri"/>
                <w:color w:val="000000" w:themeColor="text1"/>
                <w:lang w:val="en-GB"/>
              </w:rPr>
              <w:t xml:space="preserve"> without caveat</w:t>
            </w:r>
            <w:r w:rsidR="00F2715E">
              <w:rPr>
                <w:rFonts w:ascii="Calibri" w:eastAsia="Calibri" w:hAnsi="Calibri" w:cs="Calibri"/>
                <w:color w:val="000000" w:themeColor="text1"/>
                <w:lang w:val="en-GB"/>
              </w:rPr>
              <w:t>. One such example is</w:t>
            </w:r>
            <w:r w:rsidR="004F1F0E">
              <w:rPr>
                <w:rFonts w:ascii="Calibri" w:eastAsia="Calibri" w:hAnsi="Calibri" w:cs="Calibri"/>
                <w:color w:val="000000" w:themeColor="text1"/>
                <w:lang w:val="en-GB"/>
              </w:rPr>
              <w:t xml:space="preserve"> on page 5:</w:t>
            </w:r>
            <w:r w:rsidR="00670668">
              <w:rPr>
                <w:rFonts w:ascii="Calibri" w:eastAsia="Calibri" w:hAnsi="Calibri" w:cs="Calibri"/>
                <w:color w:val="000000" w:themeColor="text1"/>
                <w:lang w:val="en-GB"/>
              </w:rPr>
              <w:t xml:space="preserve"> “</w:t>
            </w:r>
            <w:r w:rsidR="00670668" w:rsidRPr="00670668">
              <w:rPr>
                <w:rFonts w:ascii="Calibri" w:eastAsia="Calibri" w:hAnsi="Calibri" w:cs="Calibri"/>
                <w:color w:val="000000" w:themeColor="text1"/>
                <w:lang w:val="en-GB"/>
              </w:rPr>
              <w:t>the NCD conversation has stayed very much in the technical/technocratic space. There is a lack of counterpart actors in the other dimensions of agenda-setting, e.g., advocacy, policy champions, rights (with mental health being an increasing exception), and development</w:t>
            </w:r>
            <w:r w:rsidR="00670668">
              <w:rPr>
                <w:rFonts w:ascii="Calibri" w:eastAsia="Calibri" w:hAnsi="Calibri" w:cs="Calibri"/>
                <w:color w:val="000000" w:themeColor="text1"/>
                <w:lang w:val="en-GB"/>
              </w:rPr>
              <w:t>.</w:t>
            </w:r>
            <w:r w:rsidR="004F1F0E">
              <w:rPr>
                <w:rFonts w:ascii="Calibri" w:eastAsia="Calibri" w:hAnsi="Calibri" w:cs="Calibri"/>
                <w:color w:val="000000" w:themeColor="text1"/>
                <w:lang w:val="en-GB"/>
              </w:rPr>
              <w:t>”</w:t>
            </w:r>
            <w:r w:rsidR="004B14D7">
              <w:rPr>
                <w:rFonts w:ascii="Calibri" w:eastAsia="Calibri" w:hAnsi="Calibri" w:cs="Calibri"/>
                <w:color w:val="000000" w:themeColor="text1"/>
                <w:lang w:val="en-GB"/>
              </w:rPr>
              <w:t xml:space="preserve"> </w:t>
            </w:r>
            <w:r w:rsidR="006E4C80">
              <w:rPr>
                <w:rFonts w:ascii="Calibri" w:eastAsia="Calibri" w:hAnsi="Calibri" w:cs="Calibri"/>
                <w:color w:val="000000" w:themeColor="text1"/>
                <w:lang w:val="en-GB"/>
              </w:rPr>
              <w:t>This</w:t>
            </w:r>
            <w:r w:rsidR="004B14D7">
              <w:rPr>
                <w:rFonts w:ascii="Calibri" w:eastAsia="Calibri" w:hAnsi="Calibri" w:cs="Calibri"/>
                <w:color w:val="000000" w:themeColor="text1"/>
                <w:lang w:val="en-GB"/>
              </w:rPr>
              <w:t xml:space="preserve"> ignores the interest and engagement of </w:t>
            </w:r>
            <w:r w:rsidR="00873BAD">
              <w:rPr>
                <w:rFonts w:ascii="Calibri" w:eastAsia="Calibri" w:hAnsi="Calibri" w:cs="Calibri"/>
                <w:color w:val="000000" w:themeColor="text1"/>
                <w:lang w:val="en-GB"/>
              </w:rPr>
              <w:t xml:space="preserve">civil society groups such as </w:t>
            </w:r>
            <w:r w:rsidR="002E36C6">
              <w:rPr>
                <w:rFonts w:ascii="Calibri" w:eastAsia="Calibri" w:hAnsi="Calibri" w:cs="Calibri"/>
                <w:color w:val="000000" w:themeColor="text1"/>
                <w:lang w:val="en-GB"/>
              </w:rPr>
              <w:t>Access Accelerated,</w:t>
            </w:r>
            <w:r w:rsidR="001F38A2">
              <w:rPr>
                <w:rFonts w:ascii="Calibri" w:eastAsia="Calibri" w:hAnsi="Calibri" w:cs="Calibri"/>
                <w:color w:val="000000" w:themeColor="text1"/>
                <w:lang w:val="en-GB"/>
              </w:rPr>
              <w:t xml:space="preserve"> City Cancer Challenge,</w:t>
            </w:r>
            <w:r w:rsidR="002E36C6">
              <w:rPr>
                <w:rFonts w:ascii="Calibri" w:eastAsia="Calibri" w:hAnsi="Calibri" w:cs="Calibri"/>
                <w:color w:val="000000" w:themeColor="text1"/>
                <w:lang w:val="en-GB"/>
              </w:rPr>
              <w:t xml:space="preserve"> </w:t>
            </w:r>
            <w:r w:rsidR="00873BAD">
              <w:rPr>
                <w:rFonts w:ascii="Calibri" w:eastAsia="Calibri" w:hAnsi="Calibri" w:cs="Calibri"/>
                <w:color w:val="000000" w:themeColor="text1"/>
                <w:lang w:val="en-GB"/>
              </w:rPr>
              <w:t>NCD Alliance</w:t>
            </w:r>
            <w:r w:rsidR="002E36C6">
              <w:rPr>
                <w:rFonts w:ascii="Calibri" w:eastAsia="Calibri" w:hAnsi="Calibri" w:cs="Calibri"/>
                <w:color w:val="000000" w:themeColor="text1"/>
                <w:lang w:val="en-GB"/>
              </w:rPr>
              <w:t xml:space="preserve">, </w:t>
            </w:r>
            <w:r w:rsidR="00FC7024">
              <w:rPr>
                <w:rFonts w:ascii="Calibri" w:eastAsia="Calibri" w:hAnsi="Calibri" w:cs="Calibri"/>
                <w:color w:val="000000" w:themeColor="text1"/>
                <w:lang w:val="en-GB"/>
              </w:rPr>
              <w:t xml:space="preserve">PATH, </w:t>
            </w:r>
            <w:r w:rsidR="004F1F0E">
              <w:rPr>
                <w:rFonts w:ascii="Calibri" w:eastAsia="Calibri" w:hAnsi="Calibri" w:cs="Calibri"/>
                <w:color w:val="000000" w:themeColor="text1"/>
                <w:lang w:val="en-GB"/>
              </w:rPr>
              <w:t xml:space="preserve">the Union for International Cancer Control, </w:t>
            </w:r>
            <w:r w:rsidR="008B7DD2">
              <w:rPr>
                <w:rFonts w:ascii="Calibri" w:eastAsia="Calibri" w:hAnsi="Calibri" w:cs="Calibri"/>
                <w:color w:val="000000" w:themeColor="text1"/>
                <w:lang w:val="en-GB"/>
              </w:rPr>
              <w:t>United for Global Mental Health</w:t>
            </w:r>
            <w:r w:rsidR="002E36C6">
              <w:rPr>
                <w:rFonts w:ascii="Calibri" w:eastAsia="Calibri" w:hAnsi="Calibri" w:cs="Calibri"/>
                <w:color w:val="000000" w:themeColor="text1"/>
                <w:lang w:val="en-GB"/>
              </w:rPr>
              <w:t xml:space="preserve">, </w:t>
            </w:r>
            <w:r w:rsidR="00FC7024">
              <w:rPr>
                <w:rFonts w:ascii="Calibri" w:eastAsia="Calibri" w:hAnsi="Calibri" w:cs="Calibri"/>
                <w:color w:val="000000" w:themeColor="text1"/>
                <w:lang w:val="en-GB"/>
              </w:rPr>
              <w:t xml:space="preserve">and the </w:t>
            </w:r>
            <w:r w:rsidR="001F38A2">
              <w:rPr>
                <w:rFonts w:ascii="Calibri" w:eastAsia="Calibri" w:hAnsi="Calibri" w:cs="Calibri"/>
                <w:color w:val="000000" w:themeColor="text1"/>
                <w:lang w:val="en-GB"/>
              </w:rPr>
              <w:t xml:space="preserve">World Diabetes Foundation, </w:t>
            </w:r>
            <w:r w:rsidR="00FC7024">
              <w:rPr>
                <w:rFonts w:ascii="Calibri" w:eastAsia="Calibri" w:hAnsi="Calibri" w:cs="Calibri"/>
                <w:color w:val="000000" w:themeColor="text1"/>
                <w:lang w:val="en-GB"/>
              </w:rPr>
              <w:t>among others</w:t>
            </w:r>
            <w:r w:rsidR="001F38A2">
              <w:rPr>
                <w:rFonts w:ascii="Calibri" w:eastAsia="Calibri" w:hAnsi="Calibri" w:cs="Calibri"/>
                <w:color w:val="000000" w:themeColor="text1"/>
                <w:lang w:val="en-GB"/>
              </w:rPr>
              <w:t>,</w:t>
            </w:r>
            <w:r w:rsidR="008B7DD2">
              <w:rPr>
                <w:rFonts w:ascii="Calibri" w:eastAsia="Calibri" w:hAnsi="Calibri" w:cs="Calibri"/>
                <w:color w:val="000000" w:themeColor="text1"/>
                <w:lang w:val="en-GB"/>
              </w:rPr>
              <w:t xml:space="preserve"> which have</w:t>
            </w:r>
            <w:r w:rsidR="002E36C6">
              <w:rPr>
                <w:rFonts w:ascii="Calibri" w:eastAsia="Calibri" w:hAnsi="Calibri" w:cs="Calibri"/>
                <w:color w:val="000000" w:themeColor="text1"/>
                <w:lang w:val="en-GB"/>
              </w:rPr>
              <w:t xml:space="preserve"> </w:t>
            </w:r>
            <w:r w:rsidR="001F38A2">
              <w:rPr>
                <w:rFonts w:ascii="Calibri" w:eastAsia="Calibri" w:hAnsi="Calibri" w:cs="Calibri"/>
                <w:color w:val="000000" w:themeColor="text1"/>
                <w:lang w:val="en-GB"/>
              </w:rPr>
              <w:t xml:space="preserve">prioritized </w:t>
            </w:r>
            <w:r w:rsidR="002E36C6">
              <w:rPr>
                <w:rFonts w:ascii="Calibri" w:eastAsia="Calibri" w:hAnsi="Calibri" w:cs="Calibri"/>
                <w:color w:val="000000" w:themeColor="text1"/>
                <w:lang w:val="en-GB"/>
              </w:rPr>
              <w:t>NCD</w:t>
            </w:r>
            <w:r w:rsidR="001F38A2">
              <w:rPr>
                <w:rFonts w:ascii="Calibri" w:eastAsia="Calibri" w:hAnsi="Calibri" w:cs="Calibri"/>
                <w:color w:val="000000" w:themeColor="text1"/>
                <w:lang w:val="en-GB"/>
              </w:rPr>
              <w:t xml:space="preserve">/MH </w:t>
            </w:r>
            <w:r w:rsidR="002E36C6">
              <w:rPr>
                <w:rFonts w:ascii="Calibri" w:eastAsia="Calibri" w:hAnsi="Calibri" w:cs="Calibri"/>
                <w:color w:val="000000" w:themeColor="text1"/>
                <w:lang w:val="en-GB"/>
              </w:rPr>
              <w:t>financing</w:t>
            </w:r>
            <w:r w:rsidR="001F38A2">
              <w:rPr>
                <w:rFonts w:ascii="Calibri" w:eastAsia="Calibri" w:hAnsi="Calibri" w:cs="Calibri"/>
                <w:color w:val="000000" w:themeColor="text1"/>
                <w:lang w:val="en-GB"/>
              </w:rPr>
              <w:t xml:space="preserve"> in their advocacy work</w:t>
            </w:r>
            <w:r w:rsidR="00873BAD">
              <w:rPr>
                <w:rFonts w:ascii="Calibri" w:eastAsia="Calibri" w:hAnsi="Calibri" w:cs="Calibri"/>
                <w:color w:val="000000" w:themeColor="text1"/>
                <w:lang w:val="en-GB"/>
              </w:rPr>
              <w:t>,</w:t>
            </w:r>
            <w:r w:rsidR="00FC7024">
              <w:rPr>
                <w:rFonts w:ascii="Calibri" w:eastAsia="Calibri" w:hAnsi="Calibri" w:cs="Calibri"/>
                <w:color w:val="000000" w:themeColor="text1"/>
                <w:lang w:val="en-GB"/>
              </w:rPr>
              <w:t xml:space="preserve"> as well as</w:t>
            </w:r>
            <w:r w:rsidR="00873BAD">
              <w:rPr>
                <w:rFonts w:ascii="Calibri" w:eastAsia="Calibri" w:hAnsi="Calibri" w:cs="Calibri"/>
                <w:color w:val="000000" w:themeColor="text1"/>
                <w:lang w:val="en-GB"/>
              </w:rPr>
              <w:t xml:space="preserve"> the successful investment cases of the UNDP and </w:t>
            </w:r>
            <w:r w:rsidR="006E4C80">
              <w:rPr>
                <w:rFonts w:ascii="Calibri" w:eastAsia="Calibri" w:hAnsi="Calibri" w:cs="Calibri"/>
                <w:color w:val="000000" w:themeColor="text1"/>
                <w:lang w:val="en-GB"/>
              </w:rPr>
              <w:t>the three UN High-Level Meetings on NCDs.</w:t>
            </w:r>
          </w:p>
          <w:p w14:paraId="29E846B5" w14:textId="5AC2049E" w:rsidR="00931644" w:rsidRDefault="00931644" w:rsidP="00151D69">
            <w:pPr>
              <w:pStyle w:val="ListParagraph"/>
              <w:numPr>
                <w:ilvl w:val="0"/>
                <w:numId w:val="3"/>
              </w:num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We recommend building stronger links between this paper</w:t>
            </w:r>
            <w:r w:rsidR="00523BE0">
              <w:rPr>
                <w:rFonts w:ascii="Calibri" w:eastAsia="Calibri" w:hAnsi="Calibri" w:cs="Calibri"/>
                <w:color w:val="000000" w:themeColor="text1"/>
                <w:lang w:val="en-GB"/>
              </w:rPr>
              <w:t xml:space="preserve">’s </w:t>
            </w:r>
            <w:r>
              <w:rPr>
                <w:rFonts w:ascii="Calibri" w:eastAsia="Calibri" w:hAnsi="Calibri" w:cs="Calibri"/>
                <w:color w:val="000000" w:themeColor="text1"/>
                <w:lang w:val="en-GB"/>
              </w:rPr>
              <w:t xml:space="preserve">discussion on advocacy and civil society </w:t>
            </w:r>
            <w:r w:rsidR="00CD3E10">
              <w:rPr>
                <w:rFonts w:ascii="Calibri" w:eastAsia="Calibri" w:hAnsi="Calibri" w:cs="Calibri"/>
                <w:color w:val="000000" w:themeColor="text1"/>
                <w:lang w:val="en-GB"/>
              </w:rPr>
              <w:t>engagement with the key messages in Paper 7</w:t>
            </w:r>
            <w:r w:rsidR="00673DB8">
              <w:rPr>
                <w:rFonts w:ascii="Calibri" w:eastAsia="Calibri" w:hAnsi="Calibri" w:cs="Calibri"/>
                <w:color w:val="000000" w:themeColor="text1"/>
                <w:lang w:val="en-GB"/>
              </w:rPr>
              <w:t>, as well as emphasizing the need to recognize and build champions</w:t>
            </w:r>
            <w:r w:rsidR="00183B62">
              <w:rPr>
                <w:rFonts w:ascii="Calibri" w:eastAsia="Calibri" w:hAnsi="Calibri" w:cs="Calibri"/>
                <w:color w:val="000000" w:themeColor="text1"/>
                <w:lang w:val="en-GB"/>
              </w:rPr>
              <w:t>, a key consideration for building political will and leadership</w:t>
            </w:r>
            <w:r w:rsidR="00072FEA">
              <w:rPr>
                <w:rFonts w:ascii="Calibri" w:eastAsia="Calibri" w:hAnsi="Calibri" w:cs="Calibri"/>
                <w:color w:val="000000" w:themeColor="text1"/>
                <w:lang w:val="en-GB"/>
              </w:rPr>
              <w:t>.</w:t>
            </w:r>
          </w:p>
          <w:p w14:paraId="4BD3F462" w14:textId="2FF3A5EE" w:rsidR="00AF45C1" w:rsidRPr="00454BBF" w:rsidRDefault="00523BE0" w:rsidP="00D036DF">
            <w:pPr>
              <w:pStyle w:val="ListParagraph"/>
              <w:numPr>
                <w:ilvl w:val="0"/>
                <w:numId w:val="3"/>
              </w:num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 xml:space="preserve">We recommend bringing forward the point </w:t>
            </w:r>
            <w:r w:rsidRPr="00523BE0">
              <w:t>around the complexity of tracking DAH contributions for specific diseases and the need for standardized definitions and reporting mechanisms to improve transparency and accountability in health</w:t>
            </w:r>
          </w:p>
          <w:p w14:paraId="4B387231" w14:textId="065A2898" w:rsidR="00AF45C1" w:rsidRPr="00F15DF5" w:rsidRDefault="00AF45C1" w:rsidP="00D036DF">
            <w:pPr>
              <w:spacing w:after="0"/>
              <w:jc w:val="both"/>
              <w:rPr>
                <w:lang w:val="en-GB"/>
              </w:rPr>
            </w:pPr>
          </w:p>
        </w:tc>
      </w:tr>
      <w:tr w:rsidR="00F80D39" w:rsidRPr="00F15DF5" w14:paraId="045B0CA2" w14:textId="77777777" w:rsidTr="17CE5F44">
        <w:trPr>
          <w:trHeight w:val="360"/>
        </w:trPr>
        <w:tc>
          <w:tcPr>
            <w:tcW w:w="10610" w:type="dxa"/>
            <w:tcMar>
              <w:left w:w="108" w:type="dxa"/>
              <w:right w:w="108" w:type="dxa"/>
            </w:tcMar>
          </w:tcPr>
          <w:p w14:paraId="3B4AE818" w14:textId="1A5D3849" w:rsidR="00F80D39" w:rsidRPr="00F15DF5" w:rsidRDefault="00F80D39" w:rsidP="00D036DF">
            <w:pPr>
              <w:spacing w:after="0"/>
              <w:jc w:val="both"/>
              <w:rPr>
                <w:rFonts w:ascii="Calibri" w:eastAsia="Calibri" w:hAnsi="Calibri" w:cs="Calibri"/>
                <w:color w:val="000000" w:themeColor="text1"/>
                <w:lang w:val="en-GB"/>
              </w:rPr>
            </w:pPr>
            <w:r w:rsidRPr="00F15DF5">
              <w:rPr>
                <w:rFonts w:ascii="Calibri" w:eastAsia="Calibri" w:hAnsi="Calibri" w:cs="Calibri"/>
                <w:b/>
                <w:bCs/>
                <w:color w:val="000000" w:themeColor="text1"/>
                <w:lang w:val="en-GB"/>
              </w:rPr>
              <w:t xml:space="preserve">3. Domestic </w:t>
            </w:r>
            <w:r w:rsidR="00D036DF" w:rsidRPr="00F15DF5">
              <w:rPr>
                <w:rFonts w:ascii="Calibri" w:eastAsia="Calibri" w:hAnsi="Calibri" w:cs="Calibri"/>
                <w:b/>
                <w:bCs/>
                <w:color w:val="000000" w:themeColor="text1"/>
                <w:lang w:val="en-GB"/>
              </w:rPr>
              <w:t>f</w:t>
            </w:r>
            <w:r w:rsidRPr="00F15DF5">
              <w:rPr>
                <w:rFonts w:ascii="Calibri" w:eastAsia="Calibri" w:hAnsi="Calibri" w:cs="Calibri"/>
                <w:b/>
                <w:bCs/>
                <w:color w:val="000000" w:themeColor="text1"/>
                <w:lang w:val="en-GB"/>
              </w:rPr>
              <w:t xml:space="preserve">inancing for NCDs and </w:t>
            </w:r>
            <w:r w:rsidR="00D036DF" w:rsidRPr="00F15DF5">
              <w:rPr>
                <w:rFonts w:ascii="Calibri" w:eastAsia="Calibri" w:hAnsi="Calibri" w:cs="Calibri"/>
                <w:b/>
                <w:bCs/>
                <w:color w:val="000000" w:themeColor="text1"/>
                <w:lang w:val="en-GB"/>
              </w:rPr>
              <w:t>m</w:t>
            </w:r>
            <w:r w:rsidRPr="00F15DF5">
              <w:rPr>
                <w:rFonts w:ascii="Calibri" w:eastAsia="Calibri" w:hAnsi="Calibri" w:cs="Calibri"/>
                <w:b/>
                <w:bCs/>
                <w:color w:val="000000" w:themeColor="text1"/>
                <w:lang w:val="en-GB"/>
              </w:rPr>
              <w:t xml:space="preserve">ental </w:t>
            </w:r>
            <w:r w:rsidR="00D036DF" w:rsidRPr="00F15DF5">
              <w:rPr>
                <w:rFonts w:ascii="Calibri" w:eastAsia="Calibri" w:hAnsi="Calibri" w:cs="Calibri"/>
                <w:b/>
                <w:bCs/>
                <w:color w:val="000000" w:themeColor="text1"/>
                <w:lang w:val="en-GB"/>
              </w:rPr>
              <w:t>h</w:t>
            </w:r>
            <w:r w:rsidRPr="00F15DF5">
              <w:rPr>
                <w:rFonts w:ascii="Calibri" w:eastAsia="Calibri" w:hAnsi="Calibri" w:cs="Calibri"/>
                <w:b/>
                <w:bCs/>
                <w:color w:val="000000" w:themeColor="text1"/>
                <w:lang w:val="en-GB"/>
              </w:rPr>
              <w:t>ealth</w:t>
            </w:r>
            <w:r w:rsidRPr="00F15DF5">
              <w:rPr>
                <w:rFonts w:ascii="Calibri" w:eastAsia="Calibri" w:hAnsi="Calibri" w:cs="Calibri"/>
                <w:color w:val="000000" w:themeColor="text1"/>
                <w:lang w:val="en-GB"/>
              </w:rPr>
              <w:t>:</w:t>
            </w:r>
            <w:r w:rsidRPr="00F15DF5">
              <w:rPr>
                <w:rFonts w:ascii="Calibri" w:eastAsia="Calibri" w:hAnsi="Calibri" w:cs="Calibri"/>
                <w:b/>
                <w:bCs/>
                <w:color w:val="000000" w:themeColor="text1"/>
                <w:lang w:val="en-GB"/>
              </w:rPr>
              <w:t xml:space="preserve"> What is the role of health taxes and other fiscal measures</w:t>
            </w:r>
            <w:r w:rsidRPr="00F15DF5">
              <w:rPr>
                <w:rFonts w:ascii="Calibri" w:eastAsia="Calibri" w:hAnsi="Calibri" w:cs="Calibri"/>
                <w:color w:val="000000" w:themeColor="text1"/>
                <w:lang w:val="en-GB"/>
              </w:rPr>
              <w:t>?</w:t>
            </w:r>
          </w:p>
          <w:p w14:paraId="537ED8DD" w14:textId="117BF0FF" w:rsidR="00F80D39" w:rsidRDefault="00D5541D" w:rsidP="00D5541D">
            <w:pPr>
              <w:pStyle w:val="ListParagraph"/>
              <w:numPr>
                <w:ilvl w:val="0"/>
                <w:numId w:val="4"/>
              </w:num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We</w:t>
            </w:r>
            <w:r w:rsidR="002A3D48">
              <w:rPr>
                <w:rFonts w:ascii="Calibri" w:eastAsia="Calibri" w:hAnsi="Calibri" w:cs="Calibri"/>
                <w:color w:val="000000" w:themeColor="text1"/>
                <w:lang w:val="en-GB"/>
              </w:rPr>
              <w:t xml:space="preserve"> </w:t>
            </w:r>
            <w:r>
              <w:rPr>
                <w:rFonts w:ascii="Calibri" w:eastAsia="Calibri" w:hAnsi="Calibri" w:cs="Calibri"/>
                <w:color w:val="000000" w:themeColor="text1"/>
                <w:lang w:val="en-GB"/>
              </w:rPr>
              <w:t xml:space="preserve">welcome </w:t>
            </w:r>
            <w:r w:rsidR="00352E61">
              <w:rPr>
                <w:rFonts w:ascii="Calibri" w:eastAsia="Calibri" w:hAnsi="Calibri" w:cs="Calibri"/>
                <w:color w:val="000000" w:themeColor="text1"/>
                <w:lang w:val="en-GB"/>
              </w:rPr>
              <w:t>the</w:t>
            </w:r>
            <w:r w:rsidR="00EC2E04">
              <w:rPr>
                <w:rFonts w:ascii="Calibri" w:eastAsia="Calibri" w:hAnsi="Calibri" w:cs="Calibri"/>
                <w:color w:val="000000" w:themeColor="text1"/>
                <w:lang w:val="en-GB"/>
              </w:rPr>
              <w:t xml:space="preserve"> key messages and recommendations for this paper</w:t>
            </w:r>
            <w:r w:rsidR="008C11D7">
              <w:rPr>
                <w:rFonts w:ascii="Calibri" w:eastAsia="Calibri" w:hAnsi="Calibri" w:cs="Calibri"/>
                <w:color w:val="000000" w:themeColor="text1"/>
                <w:lang w:val="en-GB"/>
              </w:rPr>
              <w:t xml:space="preserve"> </w:t>
            </w:r>
            <w:r w:rsidR="00CF2231">
              <w:rPr>
                <w:rFonts w:ascii="Calibri" w:eastAsia="Calibri" w:hAnsi="Calibri" w:cs="Calibri"/>
                <w:color w:val="000000" w:themeColor="text1"/>
                <w:lang w:val="en-GB"/>
              </w:rPr>
              <w:t xml:space="preserve">and </w:t>
            </w:r>
            <w:r w:rsidR="00CC76C0">
              <w:rPr>
                <w:rFonts w:ascii="Calibri" w:eastAsia="Calibri" w:hAnsi="Calibri" w:cs="Calibri"/>
                <w:color w:val="000000" w:themeColor="text1"/>
                <w:lang w:val="en-GB"/>
              </w:rPr>
              <w:t xml:space="preserve">offer our full </w:t>
            </w:r>
            <w:r w:rsidR="00277FD3">
              <w:rPr>
                <w:rFonts w:ascii="Calibri" w:eastAsia="Calibri" w:hAnsi="Calibri" w:cs="Calibri"/>
                <w:color w:val="000000" w:themeColor="text1"/>
                <w:lang w:val="en-GB"/>
              </w:rPr>
              <w:t>support</w:t>
            </w:r>
            <w:r w:rsidR="00CC76C0">
              <w:rPr>
                <w:rFonts w:ascii="Calibri" w:eastAsia="Calibri" w:hAnsi="Calibri" w:cs="Calibri"/>
                <w:color w:val="000000" w:themeColor="text1"/>
                <w:lang w:val="en-GB"/>
              </w:rPr>
              <w:t xml:space="preserve"> of</w:t>
            </w:r>
            <w:r w:rsidR="00A166E5">
              <w:rPr>
                <w:rFonts w:ascii="Calibri" w:eastAsia="Calibri" w:hAnsi="Calibri" w:cs="Calibri"/>
                <w:color w:val="000000" w:themeColor="text1"/>
                <w:lang w:val="en-GB"/>
              </w:rPr>
              <w:t xml:space="preserve"> </w:t>
            </w:r>
            <w:r w:rsidR="00CC76C0">
              <w:rPr>
                <w:rFonts w:ascii="Calibri" w:eastAsia="Calibri" w:hAnsi="Calibri" w:cs="Calibri"/>
                <w:color w:val="000000" w:themeColor="text1"/>
                <w:lang w:val="en-GB"/>
              </w:rPr>
              <w:t>its</w:t>
            </w:r>
            <w:r w:rsidR="00A166E5">
              <w:rPr>
                <w:rFonts w:ascii="Calibri" w:eastAsia="Calibri" w:hAnsi="Calibri" w:cs="Calibri"/>
                <w:color w:val="000000" w:themeColor="text1"/>
                <w:lang w:val="en-GB"/>
              </w:rPr>
              <w:t xml:space="preserve"> key messages and findings</w:t>
            </w:r>
            <w:r w:rsidR="00CC76C0">
              <w:rPr>
                <w:rFonts w:ascii="Calibri" w:eastAsia="Calibri" w:hAnsi="Calibri" w:cs="Calibri"/>
                <w:color w:val="000000" w:themeColor="text1"/>
                <w:lang w:val="en-GB"/>
              </w:rPr>
              <w:t>.</w:t>
            </w:r>
          </w:p>
          <w:p w14:paraId="42BF708A" w14:textId="1212871C" w:rsidR="00AF45C1" w:rsidRPr="002B79C0" w:rsidRDefault="00C43CBE" w:rsidP="00D036DF">
            <w:pPr>
              <w:pStyle w:val="ListParagraph"/>
              <w:numPr>
                <w:ilvl w:val="0"/>
                <w:numId w:val="4"/>
              </w:num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 xml:space="preserve">A forthcoming report from NCDA on fiscal measures </w:t>
            </w:r>
            <w:r w:rsidR="00401DFA">
              <w:rPr>
                <w:rFonts w:ascii="Calibri" w:eastAsia="Calibri" w:hAnsi="Calibri" w:cs="Calibri"/>
                <w:color w:val="000000" w:themeColor="text1"/>
                <w:lang w:val="en-GB"/>
              </w:rPr>
              <w:t xml:space="preserve">provides a comprehensive overview of the </w:t>
            </w:r>
            <w:r w:rsidR="00D3634C">
              <w:rPr>
                <w:rFonts w:ascii="Calibri" w:eastAsia="Calibri" w:hAnsi="Calibri" w:cs="Calibri"/>
                <w:color w:val="000000" w:themeColor="text1"/>
                <w:lang w:val="en-GB"/>
              </w:rPr>
              <w:t>various taxation and subsidy measures governments can take beyond</w:t>
            </w:r>
            <w:r w:rsidR="0082709A">
              <w:rPr>
                <w:rFonts w:ascii="Calibri" w:eastAsia="Calibri" w:hAnsi="Calibri" w:cs="Calibri"/>
                <w:color w:val="000000" w:themeColor="text1"/>
                <w:lang w:val="en-GB"/>
              </w:rPr>
              <w:t xml:space="preserve"> direct taxes on health-harming produ</w:t>
            </w:r>
            <w:r w:rsidR="00614DC2">
              <w:rPr>
                <w:rFonts w:ascii="Calibri" w:eastAsia="Calibri" w:hAnsi="Calibri" w:cs="Calibri"/>
                <w:color w:val="000000" w:themeColor="text1"/>
                <w:lang w:val="en-GB"/>
              </w:rPr>
              <w:t>cts</w:t>
            </w:r>
            <w:r w:rsidR="002B79C0">
              <w:rPr>
                <w:rFonts w:ascii="Calibri" w:eastAsia="Calibri" w:hAnsi="Calibri" w:cs="Calibri"/>
                <w:color w:val="000000" w:themeColor="text1"/>
                <w:lang w:val="en-GB"/>
              </w:rPr>
              <w:t>.</w:t>
            </w:r>
            <w:r w:rsidR="00832E52">
              <w:rPr>
                <w:rFonts w:ascii="Calibri" w:eastAsia="Calibri" w:hAnsi="Calibri" w:cs="Calibri"/>
                <w:color w:val="000000" w:themeColor="text1"/>
                <w:lang w:val="en-GB"/>
              </w:rPr>
              <w:t xml:space="preserve"> </w:t>
            </w:r>
            <w:r w:rsidR="002B79C0">
              <w:rPr>
                <w:rFonts w:ascii="Calibri" w:eastAsia="Calibri" w:hAnsi="Calibri" w:cs="Calibri"/>
                <w:color w:val="000000" w:themeColor="text1"/>
                <w:lang w:val="en-GB"/>
              </w:rPr>
              <w:t>We</w:t>
            </w:r>
            <w:r w:rsidR="00832E52">
              <w:rPr>
                <w:rFonts w:ascii="Calibri" w:eastAsia="Calibri" w:hAnsi="Calibri" w:cs="Calibri"/>
                <w:color w:val="000000" w:themeColor="text1"/>
                <w:lang w:val="en-GB"/>
              </w:rPr>
              <w:t xml:space="preserve"> see these two papers as complementary in this discussion, </w:t>
            </w:r>
            <w:r w:rsidR="002B79C0">
              <w:rPr>
                <w:rFonts w:ascii="Calibri" w:eastAsia="Calibri" w:hAnsi="Calibri" w:cs="Calibri"/>
                <w:color w:val="000000" w:themeColor="text1"/>
                <w:lang w:val="en-GB"/>
              </w:rPr>
              <w:t xml:space="preserve">and </w:t>
            </w:r>
            <w:r w:rsidR="00832E52">
              <w:rPr>
                <w:rFonts w:ascii="Calibri" w:eastAsia="Calibri" w:hAnsi="Calibri" w:cs="Calibri"/>
                <w:color w:val="000000" w:themeColor="text1"/>
                <w:lang w:val="en-GB"/>
              </w:rPr>
              <w:t xml:space="preserve">we recommend that </w:t>
            </w:r>
            <w:r w:rsidR="0079746C">
              <w:rPr>
                <w:rFonts w:ascii="Calibri" w:eastAsia="Calibri" w:hAnsi="Calibri" w:cs="Calibri"/>
                <w:color w:val="000000" w:themeColor="text1"/>
                <w:lang w:val="en-GB"/>
              </w:rPr>
              <w:t>our report be considered as additional reading for dialogue participants</w:t>
            </w:r>
            <w:r w:rsidR="00F23537">
              <w:rPr>
                <w:rFonts w:ascii="Calibri" w:eastAsia="Calibri" w:hAnsi="Calibri" w:cs="Calibri"/>
                <w:color w:val="000000" w:themeColor="text1"/>
                <w:lang w:val="en-GB"/>
              </w:rPr>
              <w:t xml:space="preserve"> and considered as an input in the development of the final outcomes document.</w:t>
            </w:r>
          </w:p>
          <w:p w14:paraId="7BC309C7" w14:textId="0E32825A" w:rsidR="00AF45C1" w:rsidRPr="00F15DF5" w:rsidRDefault="00AF45C1" w:rsidP="00D036DF">
            <w:pPr>
              <w:spacing w:after="0"/>
              <w:jc w:val="both"/>
              <w:rPr>
                <w:lang w:val="en-GB"/>
              </w:rPr>
            </w:pPr>
          </w:p>
        </w:tc>
      </w:tr>
      <w:tr w:rsidR="00F80D39" w:rsidRPr="00F15DF5" w14:paraId="5A71DA48" w14:textId="77777777" w:rsidTr="17CE5F44">
        <w:trPr>
          <w:trHeight w:val="360"/>
        </w:trPr>
        <w:tc>
          <w:tcPr>
            <w:tcW w:w="10610" w:type="dxa"/>
            <w:tcMar>
              <w:left w:w="108" w:type="dxa"/>
              <w:right w:w="108" w:type="dxa"/>
            </w:tcMar>
          </w:tcPr>
          <w:p w14:paraId="340067B6" w14:textId="454D40AA" w:rsidR="00F80D39" w:rsidRPr="00F15DF5" w:rsidRDefault="00F80D39" w:rsidP="00AF45C1">
            <w:pPr>
              <w:keepNext/>
              <w:keepLines/>
              <w:spacing w:after="0"/>
              <w:jc w:val="both"/>
              <w:rPr>
                <w:rFonts w:ascii="Calibri" w:eastAsia="Calibri" w:hAnsi="Calibri" w:cs="Calibri"/>
                <w:b/>
                <w:bCs/>
                <w:color w:val="000000" w:themeColor="text1"/>
                <w:lang w:val="en-GB"/>
              </w:rPr>
            </w:pPr>
            <w:r w:rsidRPr="00F15DF5">
              <w:rPr>
                <w:rFonts w:ascii="Calibri" w:eastAsia="Calibri" w:hAnsi="Calibri" w:cs="Calibri"/>
                <w:b/>
                <w:bCs/>
                <w:color w:val="000000" w:themeColor="text1"/>
                <w:lang w:val="en-GB"/>
              </w:rPr>
              <w:lastRenderedPageBreak/>
              <w:t xml:space="preserve">4. Domestic financing for NCDs and </w:t>
            </w:r>
            <w:r w:rsidR="00D036DF" w:rsidRPr="00F15DF5">
              <w:rPr>
                <w:rFonts w:ascii="Calibri" w:eastAsia="Calibri" w:hAnsi="Calibri" w:cs="Calibri"/>
                <w:b/>
                <w:bCs/>
                <w:color w:val="000000" w:themeColor="text1"/>
                <w:lang w:val="en-GB"/>
              </w:rPr>
              <w:t>m</w:t>
            </w:r>
            <w:r w:rsidRPr="00F15DF5">
              <w:rPr>
                <w:rFonts w:ascii="Calibri" w:eastAsia="Calibri" w:hAnsi="Calibri" w:cs="Calibri"/>
                <w:b/>
                <w:bCs/>
                <w:color w:val="000000" w:themeColor="text1"/>
                <w:lang w:val="en-GB"/>
              </w:rPr>
              <w:t xml:space="preserve">ental </w:t>
            </w:r>
            <w:r w:rsidR="00D036DF" w:rsidRPr="00F15DF5">
              <w:rPr>
                <w:rFonts w:ascii="Calibri" w:eastAsia="Calibri" w:hAnsi="Calibri" w:cs="Calibri"/>
                <w:b/>
                <w:bCs/>
                <w:color w:val="000000" w:themeColor="text1"/>
                <w:lang w:val="en-GB"/>
              </w:rPr>
              <w:t>h</w:t>
            </w:r>
            <w:r w:rsidRPr="00F15DF5">
              <w:rPr>
                <w:rFonts w:ascii="Calibri" w:eastAsia="Calibri" w:hAnsi="Calibri" w:cs="Calibri"/>
                <w:b/>
                <w:bCs/>
                <w:color w:val="000000" w:themeColor="text1"/>
                <w:lang w:val="en-GB"/>
              </w:rPr>
              <w:t>ealth</w:t>
            </w:r>
            <w:r w:rsidRPr="00F15DF5">
              <w:rPr>
                <w:rFonts w:ascii="Calibri" w:eastAsia="Calibri" w:hAnsi="Calibri" w:cs="Calibri"/>
                <w:color w:val="000000" w:themeColor="text1"/>
                <w:lang w:val="en-GB"/>
              </w:rPr>
              <w:t>:</w:t>
            </w:r>
            <w:r w:rsidRPr="00F15DF5">
              <w:rPr>
                <w:rFonts w:ascii="Calibri" w:eastAsia="Calibri" w:hAnsi="Calibri" w:cs="Calibri"/>
                <w:b/>
                <w:bCs/>
                <w:color w:val="000000" w:themeColor="text1"/>
                <w:lang w:val="en-GB"/>
              </w:rPr>
              <w:t xml:space="preserve"> priorities, purchasing and provider payments</w:t>
            </w:r>
          </w:p>
          <w:p w14:paraId="0D99C2E3" w14:textId="5AD916AA" w:rsidR="00F80D39" w:rsidRDefault="00C116AD" w:rsidP="0059073C">
            <w:pPr>
              <w:pStyle w:val="ListParagraph"/>
              <w:keepNext/>
              <w:keepLines/>
              <w:numPr>
                <w:ilvl w:val="0"/>
                <w:numId w:val="12"/>
              </w:num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 xml:space="preserve">We welcome the emphasis on greater money for health and </w:t>
            </w:r>
            <w:r w:rsidR="0058610E">
              <w:rPr>
                <w:rFonts w:ascii="Calibri" w:eastAsia="Calibri" w:hAnsi="Calibri" w:cs="Calibri"/>
                <w:color w:val="000000" w:themeColor="text1"/>
                <w:lang w:val="en-GB"/>
              </w:rPr>
              <w:t>NCD/</w:t>
            </w:r>
            <w:r w:rsidR="00CC76C0">
              <w:rPr>
                <w:rFonts w:ascii="Calibri" w:eastAsia="Calibri" w:hAnsi="Calibri" w:cs="Calibri"/>
                <w:color w:val="000000" w:themeColor="text1"/>
                <w:lang w:val="en-GB"/>
              </w:rPr>
              <w:t>MH-informed</w:t>
            </w:r>
            <w:r w:rsidR="0058610E">
              <w:rPr>
                <w:rFonts w:ascii="Calibri" w:eastAsia="Calibri" w:hAnsi="Calibri" w:cs="Calibri"/>
                <w:color w:val="000000" w:themeColor="text1"/>
                <w:lang w:val="en-GB"/>
              </w:rPr>
              <w:t xml:space="preserve"> decision-making in PHC and UHC efforts</w:t>
            </w:r>
            <w:r w:rsidR="00CC76C0">
              <w:rPr>
                <w:rFonts w:ascii="Calibri" w:eastAsia="Calibri" w:hAnsi="Calibri" w:cs="Calibri"/>
                <w:color w:val="000000" w:themeColor="text1"/>
                <w:lang w:val="en-GB"/>
              </w:rPr>
              <w:t>.</w:t>
            </w:r>
          </w:p>
          <w:p w14:paraId="59BD67DC" w14:textId="55476228" w:rsidR="006445DE" w:rsidRDefault="006445DE" w:rsidP="0059073C">
            <w:pPr>
              <w:pStyle w:val="ListParagraph"/>
              <w:keepNext/>
              <w:keepLines/>
              <w:numPr>
                <w:ilvl w:val="0"/>
                <w:numId w:val="12"/>
              </w:num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We also welcome the presentation of key messages from the case studies in Section 2</w:t>
            </w:r>
            <w:r w:rsidR="00CC76C0">
              <w:rPr>
                <w:rFonts w:ascii="Calibri" w:eastAsia="Calibri" w:hAnsi="Calibri" w:cs="Calibri"/>
                <w:color w:val="000000" w:themeColor="text1"/>
                <w:lang w:val="en-GB"/>
              </w:rPr>
              <w:t>.</w:t>
            </w:r>
          </w:p>
          <w:p w14:paraId="28E18977" w14:textId="7E4D9865" w:rsidR="00E2159C" w:rsidRDefault="00912F2D" w:rsidP="006445DE">
            <w:pPr>
              <w:pStyle w:val="ListParagraph"/>
              <w:keepNext/>
              <w:keepLines/>
              <w:numPr>
                <w:ilvl w:val="0"/>
                <w:numId w:val="12"/>
              </w:num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In Section 3, we</w:t>
            </w:r>
            <w:r w:rsidR="0006126F">
              <w:rPr>
                <w:rFonts w:ascii="Calibri" w:eastAsia="Calibri" w:hAnsi="Calibri" w:cs="Calibri"/>
                <w:color w:val="000000" w:themeColor="text1"/>
                <w:lang w:val="en-GB"/>
              </w:rPr>
              <w:t xml:space="preserve"> recommend </w:t>
            </w:r>
            <w:r w:rsidR="004B3F1A">
              <w:rPr>
                <w:rFonts w:ascii="Calibri" w:eastAsia="Calibri" w:hAnsi="Calibri" w:cs="Calibri"/>
                <w:color w:val="000000" w:themeColor="text1"/>
                <w:lang w:val="en-GB"/>
              </w:rPr>
              <w:t xml:space="preserve">creating better links </w:t>
            </w:r>
            <w:r w:rsidR="00ED110E">
              <w:rPr>
                <w:rFonts w:ascii="Calibri" w:eastAsia="Calibri" w:hAnsi="Calibri" w:cs="Calibri"/>
                <w:color w:val="000000" w:themeColor="text1"/>
                <w:lang w:val="en-GB"/>
              </w:rPr>
              <w:t xml:space="preserve">with background paper 7 and </w:t>
            </w:r>
            <w:r w:rsidR="00171E5C">
              <w:rPr>
                <w:rFonts w:ascii="Calibri" w:eastAsia="Calibri" w:hAnsi="Calibri" w:cs="Calibri"/>
                <w:color w:val="000000" w:themeColor="text1"/>
                <w:lang w:val="en-GB"/>
              </w:rPr>
              <w:t xml:space="preserve">including similar points from </w:t>
            </w:r>
            <w:r w:rsidR="00ED110E">
              <w:rPr>
                <w:rFonts w:ascii="Calibri" w:eastAsia="Calibri" w:hAnsi="Calibri" w:cs="Calibri"/>
                <w:color w:val="000000" w:themeColor="text1"/>
                <w:lang w:val="en-GB"/>
              </w:rPr>
              <w:t>the “emerging messages” document around the engagement of civil society and people with lived experience</w:t>
            </w:r>
            <w:r w:rsidR="00CC76C0">
              <w:rPr>
                <w:rFonts w:ascii="Calibri" w:eastAsia="Calibri" w:hAnsi="Calibri" w:cs="Calibri"/>
                <w:color w:val="000000" w:themeColor="text1"/>
                <w:lang w:val="en-GB"/>
              </w:rPr>
              <w:t>.</w:t>
            </w:r>
          </w:p>
          <w:p w14:paraId="69E59266" w14:textId="0301FCD8" w:rsidR="00025DCB" w:rsidRPr="006445DE" w:rsidRDefault="00025DCB" w:rsidP="006445DE">
            <w:pPr>
              <w:pStyle w:val="ListParagraph"/>
              <w:keepNext/>
              <w:keepLines/>
              <w:numPr>
                <w:ilvl w:val="0"/>
                <w:numId w:val="12"/>
              </w:num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 xml:space="preserve">We encourage the introduction of </w:t>
            </w:r>
            <w:r w:rsidR="009660B4">
              <w:rPr>
                <w:rFonts w:ascii="Calibri" w:eastAsia="Calibri" w:hAnsi="Calibri" w:cs="Calibri"/>
                <w:color w:val="000000" w:themeColor="text1"/>
                <w:lang w:val="en-GB"/>
              </w:rPr>
              <w:t xml:space="preserve">a </w:t>
            </w:r>
            <w:r>
              <w:rPr>
                <w:rFonts w:ascii="Calibri" w:eastAsia="Calibri" w:hAnsi="Calibri" w:cs="Calibri"/>
                <w:color w:val="000000" w:themeColor="text1"/>
                <w:lang w:val="en-GB"/>
              </w:rPr>
              <w:t>recommendation</w:t>
            </w:r>
            <w:r w:rsidR="009660B4">
              <w:rPr>
                <w:rFonts w:ascii="Calibri" w:eastAsia="Calibri" w:hAnsi="Calibri" w:cs="Calibri"/>
                <w:color w:val="000000" w:themeColor="text1"/>
                <w:lang w:val="en-GB"/>
              </w:rPr>
              <w:t xml:space="preserve"> section</w:t>
            </w:r>
            <w:r>
              <w:rPr>
                <w:rFonts w:ascii="Calibri" w:eastAsia="Calibri" w:hAnsi="Calibri" w:cs="Calibri"/>
                <w:color w:val="000000" w:themeColor="text1"/>
                <w:lang w:val="en-GB"/>
              </w:rPr>
              <w:t xml:space="preserve"> to</w:t>
            </w:r>
            <w:r w:rsidR="00BB5286">
              <w:rPr>
                <w:rFonts w:ascii="Calibri" w:eastAsia="Calibri" w:hAnsi="Calibri" w:cs="Calibri"/>
                <w:color w:val="000000" w:themeColor="text1"/>
                <w:lang w:val="en-GB"/>
              </w:rPr>
              <w:t xml:space="preserve"> bring together the various ways this paper discusses</w:t>
            </w:r>
            <w:r>
              <w:rPr>
                <w:rFonts w:ascii="Calibri" w:eastAsia="Calibri" w:hAnsi="Calibri" w:cs="Calibri"/>
                <w:color w:val="000000" w:themeColor="text1"/>
                <w:lang w:val="en-GB"/>
              </w:rPr>
              <w:t xml:space="preserve"> </w:t>
            </w:r>
            <w:r w:rsidR="00BB5286">
              <w:rPr>
                <w:rFonts w:ascii="Calibri" w:eastAsia="Calibri" w:hAnsi="Calibri" w:cs="Calibri"/>
                <w:color w:val="000000" w:themeColor="text1"/>
                <w:lang w:val="en-GB"/>
              </w:rPr>
              <w:t>how to enhance</w:t>
            </w:r>
            <w:r>
              <w:rPr>
                <w:rFonts w:ascii="Calibri" w:eastAsia="Calibri" w:hAnsi="Calibri" w:cs="Calibri"/>
                <w:color w:val="000000" w:themeColor="text1"/>
                <w:lang w:val="en-GB"/>
              </w:rPr>
              <w:t xml:space="preserve"> domestic financin</w:t>
            </w:r>
            <w:r w:rsidR="009660B4">
              <w:rPr>
                <w:rFonts w:ascii="Calibri" w:eastAsia="Calibri" w:hAnsi="Calibri" w:cs="Calibri"/>
                <w:color w:val="000000" w:themeColor="text1"/>
                <w:lang w:val="en-GB"/>
              </w:rPr>
              <w:t>g</w:t>
            </w:r>
            <w:r w:rsidR="00CC76C0">
              <w:rPr>
                <w:rFonts w:ascii="Calibri" w:eastAsia="Calibri" w:hAnsi="Calibri" w:cs="Calibri"/>
                <w:color w:val="000000" w:themeColor="text1"/>
                <w:lang w:val="en-GB"/>
              </w:rPr>
              <w:t>.</w:t>
            </w:r>
          </w:p>
          <w:p w14:paraId="3E25F6E9" w14:textId="77777777" w:rsidR="00F80D39" w:rsidRPr="00F15DF5" w:rsidRDefault="00F80D39" w:rsidP="00AF45C1">
            <w:pPr>
              <w:keepNext/>
              <w:keepLines/>
              <w:spacing w:after="0"/>
              <w:jc w:val="both"/>
              <w:rPr>
                <w:lang w:val="en-GB"/>
              </w:rPr>
            </w:pPr>
          </w:p>
          <w:p w14:paraId="5ED63310" w14:textId="739BE17A" w:rsidR="00AF45C1" w:rsidRPr="00F15DF5" w:rsidRDefault="00AF45C1" w:rsidP="00AF45C1">
            <w:pPr>
              <w:keepNext/>
              <w:keepLines/>
              <w:spacing w:after="0"/>
              <w:jc w:val="both"/>
              <w:rPr>
                <w:lang w:val="en-GB"/>
              </w:rPr>
            </w:pPr>
          </w:p>
        </w:tc>
      </w:tr>
      <w:tr w:rsidR="00F80D39" w:rsidRPr="00F15DF5" w14:paraId="346465DA" w14:textId="77777777" w:rsidTr="17CE5F44">
        <w:trPr>
          <w:trHeight w:val="360"/>
        </w:trPr>
        <w:tc>
          <w:tcPr>
            <w:tcW w:w="10610" w:type="dxa"/>
            <w:tcMar>
              <w:left w:w="108" w:type="dxa"/>
              <w:right w:w="108" w:type="dxa"/>
            </w:tcMar>
          </w:tcPr>
          <w:p w14:paraId="5CCFE474" w14:textId="2F301C2C" w:rsidR="00F80D39" w:rsidRPr="00F15DF5" w:rsidRDefault="00F80D39" w:rsidP="00D036DF">
            <w:pPr>
              <w:spacing w:after="0"/>
              <w:jc w:val="both"/>
              <w:rPr>
                <w:b/>
                <w:bCs/>
                <w:lang w:val="en-GB"/>
              </w:rPr>
            </w:pPr>
            <w:r w:rsidRPr="00F15DF5">
              <w:rPr>
                <w:rFonts w:ascii="Calibri" w:eastAsia="Calibri" w:hAnsi="Calibri" w:cs="Calibri"/>
                <w:b/>
                <w:bCs/>
                <w:color w:val="000000" w:themeColor="text1"/>
                <w:lang w:val="en-GB"/>
              </w:rPr>
              <w:t xml:space="preserve">5. Financial protection for NCDs and </w:t>
            </w:r>
            <w:r w:rsidR="00D036DF" w:rsidRPr="00F15DF5">
              <w:rPr>
                <w:rFonts w:ascii="Calibri" w:eastAsia="Calibri" w:hAnsi="Calibri" w:cs="Calibri"/>
                <w:b/>
                <w:bCs/>
                <w:color w:val="000000" w:themeColor="text1"/>
                <w:lang w:val="en-GB"/>
              </w:rPr>
              <w:t>m</w:t>
            </w:r>
            <w:r w:rsidRPr="00F15DF5">
              <w:rPr>
                <w:rFonts w:ascii="Calibri" w:eastAsia="Calibri" w:hAnsi="Calibri" w:cs="Calibri"/>
                <w:b/>
                <w:bCs/>
                <w:color w:val="000000" w:themeColor="text1"/>
                <w:lang w:val="en-GB"/>
              </w:rPr>
              <w:t xml:space="preserve">ental </w:t>
            </w:r>
            <w:r w:rsidR="00D036DF" w:rsidRPr="00F15DF5">
              <w:rPr>
                <w:rFonts w:ascii="Calibri" w:eastAsia="Calibri" w:hAnsi="Calibri" w:cs="Calibri"/>
                <w:b/>
                <w:bCs/>
                <w:color w:val="000000" w:themeColor="text1"/>
                <w:lang w:val="en-GB"/>
              </w:rPr>
              <w:t>h</w:t>
            </w:r>
            <w:r w:rsidRPr="00F15DF5">
              <w:rPr>
                <w:rFonts w:ascii="Calibri" w:eastAsia="Calibri" w:hAnsi="Calibri" w:cs="Calibri"/>
                <w:b/>
                <w:bCs/>
                <w:color w:val="000000" w:themeColor="text1"/>
                <w:lang w:val="en-GB"/>
              </w:rPr>
              <w:t>ealth</w:t>
            </w:r>
            <w:r w:rsidRPr="00F15DF5">
              <w:rPr>
                <w:rFonts w:ascii="Calibri" w:eastAsia="Calibri" w:hAnsi="Calibri" w:cs="Calibri"/>
                <w:color w:val="000000" w:themeColor="text1"/>
                <w:lang w:val="en-GB"/>
              </w:rPr>
              <w:t>:</w:t>
            </w:r>
            <w:r w:rsidRPr="00F15DF5">
              <w:rPr>
                <w:rFonts w:ascii="Calibri" w:eastAsia="Calibri" w:hAnsi="Calibri" w:cs="Calibri"/>
                <w:b/>
                <w:bCs/>
                <w:color w:val="000000" w:themeColor="text1"/>
                <w:lang w:val="en-GB"/>
              </w:rPr>
              <w:t xml:space="preserve"> Why and how</w:t>
            </w:r>
            <w:r w:rsidRPr="00F15DF5">
              <w:rPr>
                <w:rFonts w:ascii="Calibri" w:eastAsia="Calibri" w:hAnsi="Calibri" w:cs="Calibri"/>
                <w:color w:val="000000" w:themeColor="text1"/>
                <w:lang w:val="en-GB"/>
              </w:rPr>
              <w:t>?</w:t>
            </w:r>
          </w:p>
          <w:p w14:paraId="3BF2C2F5" w14:textId="1AC3A2EE" w:rsidR="005F4E99" w:rsidRPr="004457FE" w:rsidRDefault="005F4E99" w:rsidP="005F4E99">
            <w:pPr>
              <w:keepNext/>
              <w:keepLines/>
              <w:numPr>
                <w:ilvl w:val="0"/>
                <w:numId w:val="5"/>
              </w:numPr>
              <w:spacing w:after="0"/>
              <w:jc w:val="both"/>
              <w:rPr>
                <w:rFonts w:ascii="Calibri" w:eastAsia="Calibri" w:hAnsi="Calibri" w:cs="Calibri"/>
                <w:color w:val="000000" w:themeColor="text1"/>
              </w:rPr>
            </w:pPr>
            <w:r>
              <w:rPr>
                <w:rFonts w:ascii="Calibri" w:eastAsia="Calibri" w:hAnsi="Calibri" w:cs="Calibri"/>
                <w:color w:val="000000" w:themeColor="text1"/>
                <w:lang w:val="en-GB"/>
              </w:rPr>
              <w:t>We welcome the continued recognition that</w:t>
            </w:r>
            <w:r w:rsidR="0082505B">
              <w:rPr>
                <w:rFonts w:ascii="Calibri" w:eastAsia="Calibri" w:hAnsi="Calibri" w:cs="Calibri"/>
                <w:color w:val="000000" w:themeColor="text1"/>
                <w:lang w:val="en-GB"/>
              </w:rPr>
              <w:t xml:space="preserve"> OOP </w:t>
            </w:r>
            <w:r w:rsidR="001056A1">
              <w:rPr>
                <w:rFonts w:ascii="Calibri" w:eastAsia="Calibri" w:hAnsi="Calibri" w:cs="Calibri"/>
                <w:color w:val="000000" w:themeColor="text1"/>
                <w:lang w:val="en-GB"/>
              </w:rPr>
              <w:t>s</w:t>
            </w:r>
            <w:r>
              <w:rPr>
                <w:rFonts w:ascii="Calibri" w:eastAsia="Calibri" w:hAnsi="Calibri" w:cs="Calibri"/>
                <w:color w:val="000000" w:themeColor="text1"/>
                <w:lang w:val="en-GB"/>
              </w:rPr>
              <w:t>pending</w:t>
            </w:r>
            <w:r w:rsidR="00E34578">
              <w:rPr>
                <w:rFonts w:ascii="Calibri" w:eastAsia="Calibri" w:hAnsi="Calibri" w:cs="Calibri"/>
                <w:color w:val="000000" w:themeColor="text1"/>
                <w:lang w:val="en-GB"/>
              </w:rPr>
              <w:t xml:space="preserve"> is a barrier </w:t>
            </w:r>
            <w:r w:rsidR="00AD359D">
              <w:rPr>
                <w:rFonts w:ascii="Calibri" w:eastAsia="Calibri" w:hAnsi="Calibri" w:cs="Calibri"/>
                <w:color w:val="000000" w:themeColor="text1"/>
                <w:lang w:val="en-GB"/>
              </w:rPr>
              <w:t>to</w:t>
            </w:r>
            <w:r w:rsidR="00E34578">
              <w:rPr>
                <w:rFonts w:ascii="Calibri" w:eastAsia="Calibri" w:hAnsi="Calibri" w:cs="Calibri"/>
                <w:color w:val="000000" w:themeColor="text1"/>
                <w:lang w:val="en-GB"/>
              </w:rPr>
              <w:t xml:space="preserve"> seeking care for NCD/MH and can lead to financial har</w:t>
            </w:r>
            <w:r w:rsidR="0082505B">
              <w:rPr>
                <w:rFonts w:ascii="Calibri" w:eastAsia="Calibri" w:hAnsi="Calibri" w:cs="Calibri"/>
                <w:color w:val="000000" w:themeColor="text1"/>
                <w:lang w:val="en-GB"/>
              </w:rPr>
              <w:t>dship</w:t>
            </w:r>
            <w:r w:rsidR="001056A1">
              <w:rPr>
                <w:rFonts w:ascii="Calibri" w:eastAsia="Calibri" w:hAnsi="Calibri" w:cs="Calibri"/>
                <w:color w:val="000000" w:themeColor="text1"/>
                <w:lang w:val="en-GB"/>
              </w:rPr>
              <w:t xml:space="preserve"> and that financial protection is a key component of UHC</w:t>
            </w:r>
          </w:p>
          <w:p w14:paraId="5E912717" w14:textId="282DAC48" w:rsidR="005F4E99" w:rsidRPr="008C2225" w:rsidRDefault="001056A1" w:rsidP="002D3CE4">
            <w:pPr>
              <w:keepNext/>
              <w:keepLines/>
              <w:numPr>
                <w:ilvl w:val="0"/>
                <w:numId w:val="5"/>
              </w:numPr>
              <w:spacing w:after="0"/>
              <w:jc w:val="both"/>
              <w:rPr>
                <w:rFonts w:ascii="Calibri" w:eastAsia="Calibri" w:hAnsi="Calibri" w:cs="Calibri"/>
                <w:color w:val="000000" w:themeColor="text1"/>
              </w:rPr>
            </w:pPr>
            <w:r>
              <w:rPr>
                <w:rFonts w:ascii="Calibri" w:eastAsia="Calibri" w:hAnsi="Calibri" w:cs="Calibri"/>
                <w:color w:val="000000" w:themeColor="text1"/>
                <w:lang w:val="en-GB"/>
              </w:rPr>
              <w:t>We recommend using</w:t>
            </w:r>
            <w:r w:rsidR="005F4E99" w:rsidRPr="008C2225">
              <w:rPr>
                <w:rFonts w:ascii="Calibri" w:eastAsia="Calibri" w:hAnsi="Calibri" w:cs="Calibri"/>
                <w:color w:val="000000" w:themeColor="text1"/>
                <w:lang w:val="en-GB"/>
              </w:rPr>
              <w:t xml:space="preserve"> </w:t>
            </w:r>
            <w:r>
              <w:rPr>
                <w:rFonts w:ascii="Calibri" w:eastAsia="Calibri" w:hAnsi="Calibri" w:cs="Calibri"/>
                <w:color w:val="000000" w:themeColor="text1"/>
                <w:lang w:val="en-GB"/>
              </w:rPr>
              <w:t>the discussions</w:t>
            </w:r>
            <w:r w:rsidR="005F4E99" w:rsidRPr="008C2225">
              <w:rPr>
                <w:rFonts w:ascii="Calibri" w:eastAsia="Calibri" w:hAnsi="Calibri" w:cs="Calibri"/>
                <w:color w:val="000000" w:themeColor="text1"/>
                <w:lang w:val="en-GB"/>
              </w:rPr>
              <w:t xml:space="preserve"> </w:t>
            </w:r>
            <w:r>
              <w:rPr>
                <w:rFonts w:ascii="Calibri" w:eastAsia="Calibri" w:hAnsi="Calibri" w:cs="Calibri"/>
                <w:color w:val="000000" w:themeColor="text1"/>
                <w:lang w:val="en-GB"/>
              </w:rPr>
              <w:t>around</w:t>
            </w:r>
            <w:r w:rsidR="005F4E99" w:rsidRPr="008C2225">
              <w:rPr>
                <w:rFonts w:ascii="Calibri" w:eastAsia="Calibri" w:hAnsi="Calibri" w:cs="Calibri"/>
                <w:color w:val="000000" w:themeColor="text1"/>
                <w:lang w:val="en-GB"/>
              </w:rPr>
              <w:t xml:space="preserve"> OOP</w:t>
            </w:r>
            <w:r>
              <w:rPr>
                <w:rFonts w:ascii="Calibri" w:eastAsia="Calibri" w:hAnsi="Calibri" w:cs="Calibri"/>
                <w:color w:val="000000" w:themeColor="text1"/>
                <w:lang w:val="en-GB"/>
              </w:rPr>
              <w:t xml:space="preserve"> and its </w:t>
            </w:r>
            <w:r w:rsidR="00DD753C">
              <w:rPr>
                <w:rFonts w:ascii="Calibri" w:eastAsia="Calibri" w:hAnsi="Calibri" w:cs="Calibri"/>
                <w:color w:val="000000" w:themeColor="text1"/>
                <w:lang w:val="en-GB"/>
              </w:rPr>
              <w:t>ripple effects</w:t>
            </w:r>
            <w:r w:rsidR="00AD359D">
              <w:rPr>
                <w:rFonts w:ascii="Calibri" w:eastAsia="Calibri" w:hAnsi="Calibri" w:cs="Calibri"/>
                <w:color w:val="000000" w:themeColor="text1"/>
                <w:lang w:val="en-GB"/>
              </w:rPr>
              <w:t>,</w:t>
            </w:r>
            <w:r>
              <w:rPr>
                <w:rFonts w:ascii="Calibri" w:eastAsia="Calibri" w:hAnsi="Calibri" w:cs="Calibri"/>
                <w:color w:val="000000" w:themeColor="text1"/>
                <w:lang w:val="en-GB"/>
              </w:rPr>
              <w:t xml:space="preserve"> as</w:t>
            </w:r>
            <w:r w:rsidR="005F4E99" w:rsidRPr="008C2225">
              <w:rPr>
                <w:rFonts w:ascii="Calibri" w:eastAsia="Calibri" w:hAnsi="Calibri" w:cs="Calibri"/>
                <w:color w:val="000000" w:themeColor="text1"/>
                <w:lang w:val="en-GB"/>
              </w:rPr>
              <w:t xml:space="preserve"> an opportunity to bring in links to other SDGs and how </w:t>
            </w:r>
            <w:r w:rsidR="002D3CE4">
              <w:rPr>
                <w:rFonts w:ascii="Calibri" w:eastAsia="Calibri" w:hAnsi="Calibri" w:cs="Calibri"/>
                <w:color w:val="000000" w:themeColor="text1"/>
                <w:lang w:val="en-GB"/>
              </w:rPr>
              <w:t xml:space="preserve">addressing </w:t>
            </w:r>
            <w:r w:rsidR="005F4E99" w:rsidRPr="008C2225">
              <w:rPr>
                <w:rFonts w:ascii="Calibri" w:eastAsia="Calibri" w:hAnsi="Calibri" w:cs="Calibri"/>
                <w:color w:val="000000" w:themeColor="text1"/>
                <w:lang w:val="en-GB"/>
              </w:rPr>
              <w:t>NCD</w:t>
            </w:r>
            <w:r w:rsidR="002D3CE4">
              <w:rPr>
                <w:rFonts w:ascii="Calibri" w:eastAsia="Calibri" w:hAnsi="Calibri" w:cs="Calibri"/>
                <w:color w:val="000000" w:themeColor="text1"/>
                <w:lang w:val="en-GB"/>
              </w:rPr>
              <w:t>/MH</w:t>
            </w:r>
            <w:r w:rsidR="005F4E99" w:rsidRPr="008C2225">
              <w:rPr>
                <w:rFonts w:ascii="Calibri" w:eastAsia="Calibri" w:hAnsi="Calibri" w:cs="Calibri"/>
                <w:color w:val="000000" w:themeColor="text1"/>
                <w:lang w:val="en-GB"/>
              </w:rPr>
              <w:t xml:space="preserve"> </w:t>
            </w:r>
            <w:r w:rsidR="002D3CE4">
              <w:rPr>
                <w:rFonts w:ascii="Calibri" w:eastAsia="Calibri" w:hAnsi="Calibri" w:cs="Calibri"/>
                <w:color w:val="000000" w:themeColor="text1"/>
                <w:lang w:val="en-GB"/>
              </w:rPr>
              <w:t>can</w:t>
            </w:r>
            <w:r w:rsidR="005F4E99" w:rsidRPr="008C2225">
              <w:rPr>
                <w:rFonts w:ascii="Calibri" w:eastAsia="Calibri" w:hAnsi="Calibri" w:cs="Calibri"/>
                <w:color w:val="000000" w:themeColor="text1"/>
                <w:lang w:val="en-GB"/>
              </w:rPr>
              <w:t xml:space="preserve"> accelerate action on these other goals</w:t>
            </w:r>
            <w:r w:rsidR="00E526D0">
              <w:rPr>
                <w:rFonts w:ascii="Calibri" w:eastAsia="Calibri" w:hAnsi="Calibri" w:cs="Calibri"/>
                <w:color w:val="000000" w:themeColor="text1"/>
                <w:lang w:val="en-GB"/>
              </w:rPr>
              <w:t>, as outlined in our response to the “emerging messages”</w:t>
            </w:r>
            <w:r w:rsidR="00346DD3">
              <w:rPr>
                <w:rFonts w:ascii="Calibri" w:eastAsia="Calibri" w:hAnsi="Calibri" w:cs="Calibri"/>
                <w:color w:val="000000" w:themeColor="text1"/>
                <w:lang w:val="en-GB"/>
              </w:rPr>
              <w:t xml:space="preserve"> document</w:t>
            </w:r>
            <w:r w:rsidR="00AD359D">
              <w:rPr>
                <w:rFonts w:ascii="Calibri" w:eastAsia="Calibri" w:hAnsi="Calibri" w:cs="Calibri"/>
                <w:color w:val="000000" w:themeColor="text1"/>
                <w:lang w:val="en-GB"/>
              </w:rPr>
              <w:t>.</w:t>
            </w:r>
          </w:p>
          <w:p w14:paraId="572118B7" w14:textId="0AE21F7D" w:rsidR="00F80D39" w:rsidRPr="00346DD3" w:rsidRDefault="00346DD3">
            <w:pPr>
              <w:keepNext/>
              <w:keepLines/>
              <w:numPr>
                <w:ilvl w:val="0"/>
                <w:numId w:val="5"/>
              </w:numPr>
              <w:spacing w:after="0"/>
              <w:jc w:val="both"/>
              <w:rPr>
                <w:rFonts w:ascii="Calibri" w:eastAsia="Calibri" w:hAnsi="Calibri" w:cs="Calibri"/>
                <w:color w:val="000000" w:themeColor="text1"/>
                <w:lang w:val="en-GB"/>
              </w:rPr>
            </w:pPr>
            <w:r w:rsidRPr="00346DD3">
              <w:rPr>
                <w:rFonts w:ascii="Calibri" w:eastAsia="Calibri" w:hAnsi="Calibri" w:cs="Calibri"/>
                <w:color w:val="000000" w:themeColor="text1"/>
                <w:lang w:val="en-GB"/>
              </w:rPr>
              <w:t xml:space="preserve">We recommend the development of sharper messaging in the </w:t>
            </w:r>
            <w:r w:rsidR="005F3DD0">
              <w:rPr>
                <w:rFonts w:ascii="Calibri" w:eastAsia="Calibri" w:hAnsi="Calibri" w:cs="Calibri"/>
                <w:color w:val="000000" w:themeColor="text1"/>
                <w:lang w:val="en-GB"/>
              </w:rPr>
              <w:t>two “</w:t>
            </w:r>
            <w:r w:rsidRPr="00346DD3">
              <w:rPr>
                <w:rFonts w:ascii="Calibri" w:eastAsia="Calibri" w:hAnsi="Calibri" w:cs="Calibri"/>
                <w:color w:val="000000" w:themeColor="text1"/>
                <w:lang w:val="en-GB"/>
              </w:rPr>
              <w:t>s</w:t>
            </w:r>
            <w:r w:rsidR="005F4E99" w:rsidRPr="008C2225">
              <w:rPr>
                <w:rFonts w:ascii="Calibri" w:eastAsia="Calibri" w:hAnsi="Calibri" w:cs="Calibri"/>
                <w:color w:val="000000" w:themeColor="text1"/>
                <w:lang w:val="en-GB"/>
              </w:rPr>
              <w:t>trategies</w:t>
            </w:r>
            <w:r w:rsidR="005F3DD0">
              <w:rPr>
                <w:rFonts w:ascii="Calibri" w:eastAsia="Calibri" w:hAnsi="Calibri" w:cs="Calibri"/>
                <w:color w:val="000000" w:themeColor="text1"/>
                <w:lang w:val="en-GB"/>
              </w:rPr>
              <w:t>”</w:t>
            </w:r>
            <w:r w:rsidR="005F4E99" w:rsidRPr="008C2225">
              <w:rPr>
                <w:rFonts w:ascii="Calibri" w:eastAsia="Calibri" w:hAnsi="Calibri" w:cs="Calibri"/>
                <w:color w:val="000000" w:themeColor="text1"/>
                <w:lang w:val="en-GB"/>
              </w:rPr>
              <w:t xml:space="preserve"> </w:t>
            </w:r>
            <w:r w:rsidR="005F3DD0">
              <w:rPr>
                <w:rFonts w:ascii="Calibri" w:eastAsia="Calibri" w:hAnsi="Calibri" w:cs="Calibri"/>
                <w:color w:val="000000" w:themeColor="text1"/>
                <w:lang w:val="en-GB"/>
              </w:rPr>
              <w:t>sub</w:t>
            </w:r>
            <w:r w:rsidR="005F4E99" w:rsidRPr="008C2225">
              <w:rPr>
                <w:rFonts w:ascii="Calibri" w:eastAsia="Calibri" w:hAnsi="Calibri" w:cs="Calibri"/>
                <w:color w:val="000000" w:themeColor="text1"/>
                <w:lang w:val="en-GB"/>
              </w:rPr>
              <w:t>section</w:t>
            </w:r>
            <w:r w:rsidR="005F3DD0">
              <w:rPr>
                <w:rFonts w:ascii="Calibri" w:eastAsia="Calibri" w:hAnsi="Calibri" w:cs="Calibri"/>
                <w:color w:val="000000" w:themeColor="text1"/>
                <w:lang w:val="en-GB"/>
              </w:rPr>
              <w:t>s</w:t>
            </w:r>
            <w:r w:rsidR="00DD753C">
              <w:rPr>
                <w:rFonts w:ascii="Calibri" w:eastAsia="Calibri" w:hAnsi="Calibri" w:cs="Calibri"/>
                <w:color w:val="000000" w:themeColor="text1"/>
                <w:lang w:val="en-GB"/>
              </w:rPr>
              <w:t xml:space="preserve"> </w:t>
            </w:r>
            <w:r w:rsidR="00B525F9">
              <w:rPr>
                <w:rFonts w:ascii="Calibri" w:eastAsia="Calibri" w:hAnsi="Calibri" w:cs="Calibri"/>
                <w:color w:val="000000" w:themeColor="text1"/>
                <w:lang w:val="en-GB"/>
              </w:rPr>
              <w:t>to create an</w:t>
            </w:r>
            <w:r w:rsidR="005F4E99" w:rsidRPr="008C2225">
              <w:rPr>
                <w:rFonts w:ascii="Calibri" w:eastAsia="Calibri" w:hAnsi="Calibri" w:cs="Calibri"/>
                <w:color w:val="000000" w:themeColor="text1"/>
                <w:lang w:val="en-GB"/>
              </w:rPr>
              <w:t xml:space="preserve"> actionable recommendation section</w:t>
            </w:r>
            <w:r w:rsidR="00DD753C">
              <w:rPr>
                <w:rFonts w:ascii="Calibri" w:eastAsia="Calibri" w:hAnsi="Calibri" w:cs="Calibri"/>
                <w:color w:val="000000" w:themeColor="text1"/>
                <w:lang w:val="en-GB"/>
              </w:rPr>
              <w:t>. Much of the useful information is obscured in its current format.</w:t>
            </w:r>
          </w:p>
          <w:p w14:paraId="20D3AE38" w14:textId="77777777" w:rsidR="00AF45C1" w:rsidRPr="00F15DF5" w:rsidRDefault="00AF45C1" w:rsidP="00D036DF">
            <w:pPr>
              <w:spacing w:after="0"/>
              <w:jc w:val="both"/>
              <w:rPr>
                <w:lang w:val="en-GB"/>
              </w:rPr>
            </w:pPr>
          </w:p>
          <w:p w14:paraId="3259A6E5" w14:textId="138CEFAE" w:rsidR="00AF45C1" w:rsidRPr="00F15DF5" w:rsidRDefault="00AF45C1" w:rsidP="00D036DF">
            <w:pPr>
              <w:spacing w:after="0"/>
              <w:jc w:val="both"/>
              <w:rPr>
                <w:lang w:val="en-GB"/>
              </w:rPr>
            </w:pPr>
          </w:p>
        </w:tc>
      </w:tr>
      <w:tr w:rsidR="00F80D39" w:rsidRPr="00F15DF5" w14:paraId="63DAA6BF" w14:textId="77777777" w:rsidTr="17CE5F44">
        <w:trPr>
          <w:trHeight w:val="360"/>
        </w:trPr>
        <w:tc>
          <w:tcPr>
            <w:tcW w:w="10610" w:type="dxa"/>
            <w:tcMar>
              <w:left w:w="108" w:type="dxa"/>
              <w:right w:w="108" w:type="dxa"/>
            </w:tcMar>
          </w:tcPr>
          <w:p w14:paraId="0AA41AB0" w14:textId="77777777" w:rsidR="00F80D39" w:rsidRPr="00F15DF5" w:rsidRDefault="00F80D39" w:rsidP="00D036DF">
            <w:pPr>
              <w:spacing w:after="0"/>
              <w:jc w:val="both"/>
              <w:rPr>
                <w:b/>
                <w:bCs/>
                <w:lang w:val="en-GB"/>
              </w:rPr>
            </w:pPr>
            <w:r w:rsidRPr="00F15DF5">
              <w:rPr>
                <w:rFonts w:ascii="Calibri" w:eastAsia="Calibri" w:hAnsi="Calibri" w:cs="Calibri"/>
                <w:b/>
                <w:bCs/>
                <w:color w:val="000000" w:themeColor="text1"/>
                <w:lang w:val="en-GB"/>
              </w:rPr>
              <w:t>6. Human resources for health</w:t>
            </w:r>
            <w:r w:rsidRPr="00F15DF5">
              <w:rPr>
                <w:rFonts w:ascii="Calibri" w:eastAsia="Calibri" w:hAnsi="Calibri" w:cs="Calibri"/>
                <w:color w:val="000000" w:themeColor="text1"/>
                <w:lang w:val="en-GB"/>
              </w:rPr>
              <w:t>:</w:t>
            </w:r>
            <w:r w:rsidRPr="00F15DF5">
              <w:rPr>
                <w:rFonts w:ascii="Calibri" w:eastAsia="Calibri" w:hAnsi="Calibri" w:cs="Calibri"/>
                <w:b/>
                <w:bCs/>
                <w:color w:val="000000" w:themeColor="text1"/>
                <w:lang w:val="en-GB"/>
              </w:rPr>
              <w:t xml:space="preserve"> How to increase workforce inputs to address NCDs and mental health conditions</w:t>
            </w:r>
            <w:r w:rsidRPr="00F15DF5">
              <w:rPr>
                <w:rFonts w:ascii="Calibri" w:eastAsia="Calibri" w:hAnsi="Calibri" w:cs="Calibri"/>
                <w:color w:val="000000" w:themeColor="text1"/>
                <w:lang w:val="en-GB"/>
              </w:rPr>
              <w:t>?</w:t>
            </w:r>
          </w:p>
          <w:p w14:paraId="3613FA70" w14:textId="28DE2E23" w:rsidR="00AF45C1" w:rsidRPr="00011D8A" w:rsidRDefault="00E74859" w:rsidP="00D036DF">
            <w:pPr>
              <w:pStyle w:val="ListParagraph"/>
              <w:numPr>
                <w:ilvl w:val="0"/>
                <w:numId w:val="13"/>
              </w:num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W</w:t>
            </w:r>
            <w:r w:rsidR="00011D8A">
              <w:rPr>
                <w:rFonts w:ascii="Calibri" w:eastAsia="Calibri" w:hAnsi="Calibri" w:cs="Calibri"/>
                <w:color w:val="000000" w:themeColor="text1"/>
                <w:lang w:val="en-GB"/>
              </w:rPr>
              <w:t>e welcome this paper</w:t>
            </w:r>
            <w:r w:rsidR="00C57632">
              <w:rPr>
                <w:rFonts w:ascii="Calibri" w:eastAsia="Calibri" w:hAnsi="Calibri" w:cs="Calibri"/>
                <w:color w:val="000000" w:themeColor="text1"/>
                <w:lang w:val="en-GB"/>
              </w:rPr>
              <w:t xml:space="preserve"> </w:t>
            </w:r>
            <w:r>
              <w:rPr>
                <w:rFonts w:ascii="Calibri" w:eastAsia="Calibri" w:hAnsi="Calibri" w:cs="Calibri"/>
                <w:color w:val="000000" w:themeColor="text1"/>
                <w:lang w:val="en-GB"/>
              </w:rPr>
              <w:t xml:space="preserve">and have no further comments </w:t>
            </w:r>
            <w:proofErr w:type="gramStart"/>
            <w:r>
              <w:rPr>
                <w:rFonts w:ascii="Calibri" w:eastAsia="Calibri" w:hAnsi="Calibri" w:cs="Calibri"/>
                <w:color w:val="000000" w:themeColor="text1"/>
                <w:lang w:val="en-GB"/>
              </w:rPr>
              <w:t>at this time</w:t>
            </w:r>
            <w:proofErr w:type="gramEnd"/>
          </w:p>
          <w:p w14:paraId="1861327D" w14:textId="3E1E93AC" w:rsidR="00AF45C1" w:rsidRPr="00F15DF5" w:rsidRDefault="00AF45C1" w:rsidP="00D036DF">
            <w:pPr>
              <w:spacing w:after="0"/>
              <w:jc w:val="both"/>
              <w:rPr>
                <w:lang w:val="en-GB"/>
              </w:rPr>
            </w:pPr>
          </w:p>
        </w:tc>
      </w:tr>
      <w:tr w:rsidR="00F80D39" w:rsidRPr="00F15DF5" w14:paraId="0AE0BBCE" w14:textId="77777777" w:rsidTr="17CE5F44">
        <w:trPr>
          <w:trHeight w:val="360"/>
        </w:trPr>
        <w:tc>
          <w:tcPr>
            <w:tcW w:w="10610" w:type="dxa"/>
            <w:tcMar>
              <w:left w:w="108" w:type="dxa"/>
              <w:right w:w="108" w:type="dxa"/>
            </w:tcMar>
          </w:tcPr>
          <w:p w14:paraId="563BD636" w14:textId="1891F793" w:rsidR="00F80D39" w:rsidRPr="00F15DF5" w:rsidRDefault="00F80D39" w:rsidP="00D036DF">
            <w:pPr>
              <w:spacing w:after="0"/>
              <w:jc w:val="both"/>
              <w:rPr>
                <w:b/>
                <w:bCs/>
                <w:lang w:val="en-GB"/>
              </w:rPr>
            </w:pPr>
            <w:r w:rsidRPr="00F15DF5">
              <w:rPr>
                <w:rFonts w:ascii="Calibri" w:eastAsia="Calibri" w:hAnsi="Calibri" w:cs="Calibri"/>
                <w:b/>
                <w:bCs/>
                <w:color w:val="000000" w:themeColor="text1"/>
                <w:lang w:val="en-GB"/>
              </w:rPr>
              <w:t xml:space="preserve">7. </w:t>
            </w:r>
            <w:r w:rsidR="00D036DF" w:rsidRPr="00F15DF5">
              <w:rPr>
                <w:rFonts w:ascii="Calibri" w:eastAsia="Calibri" w:hAnsi="Calibri" w:cs="Calibri"/>
                <w:b/>
                <w:bCs/>
                <w:color w:val="000000" w:themeColor="text1"/>
                <w:lang w:val="en-GB"/>
              </w:rPr>
              <w:t>Galvanizing</w:t>
            </w:r>
            <w:r w:rsidRPr="00F15DF5">
              <w:rPr>
                <w:rFonts w:ascii="Calibri" w:eastAsia="Calibri" w:hAnsi="Calibri" w:cs="Calibri"/>
                <w:b/>
                <w:bCs/>
                <w:color w:val="000000" w:themeColor="text1"/>
                <w:lang w:val="en-GB"/>
              </w:rPr>
              <w:t xml:space="preserve"> investment, action and accountability in NCDs and </w:t>
            </w:r>
            <w:r w:rsidR="00D036DF" w:rsidRPr="00F15DF5">
              <w:rPr>
                <w:rFonts w:ascii="Calibri" w:eastAsia="Calibri" w:hAnsi="Calibri" w:cs="Calibri"/>
                <w:b/>
                <w:bCs/>
                <w:color w:val="000000" w:themeColor="text1"/>
                <w:lang w:val="en-GB"/>
              </w:rPr>
              <w:t>m</w:t>
            </w:r>
            <w:r w:rsidRPr="00F15DF5">
              <w:rPr>
                <w:rFonts w:ascii="Calibri" w:eastAsia="Calibri" w:hAnsi="Calibri" w:cs="Calibri"/>
                <w:b/>
                <w:bCs/>
                <w:color w:val="000000" w:themeColor="text1"/>
                <w:lang w:val="en-GB"/>
              </w:rPr>
              <w:t xml:space="preserve">ental </w:t>
            </w:r>
            <w:r w:rsidR="00D036DF" w:rsidRPr="00F15DF5">
              <w:rPr>
                <w:rFonts w:ascii="Calibri" w:eastAsia="Calibri" w:hAnsi="Calibri" w:cs="Calibri"/>
                <w:b/>
                <w:bCs/>
                <w:color w:val="000000" w:themeColor="text1"/>
                <w:lang w:val="en-GB"/>
              </w:rPr>
              <w:t>h</w:t>
            </w:r>
            <w:r w:rsidRPr="00F15DF5">
              <w:rPr>
                <w:rFonts w:ascii="Calibri" w:eastAsia="Calibri" w:hAnsi="Calibri" w:cs="Calibri"/>
                <w:b/>
                <w:bCs/>
                <w:color w:val="000000" w:themeColor="text1"/>
                <w:lang w:val="en-GB"/>
              </w:rPr>
              <w:t>ealth</w:t>
            </w:r>
            <w:r w:rsidRPr="00F15DF5">
              <w:rPr>
                <w:rFonts w:ascii="Calibri" w:eastAsia="Calibri" w:hAnsi="Calibri" w:cs="Calibri"/>
                <w:color w:val="000000" w:themeColor="text1"/>
                <w:lang w:val="en-GB"/>
              </w:rPr>
              <w:t>:</w:t>
            </w:r>
            <w:r w:rsidRPr="00F15DF5">
              <w:rPr>
                <w:rFonts w:ascii="Calibri" w:eastAsia="Calibri" w:hAnsi="Calibri" w:cs="Calibri"/>
                <w:b/>
                <w:bCs/>
                <w:color w:val="000000" w:themeColor="text1"/>
                <w:lang w:val="en-GB"/>
              </w:rPr>
              <w:t xml:space="preserve"> the role of civil society</w:t>
            </w:r>
          </w:p>
          <w:p w14:paraId="5095B3E0" w14:textId="77777777" w:rsidR="00F80D39" w:rsidRPr="00F15DF5" w:rsidRDefault="00F80D39" w:rsidP="00D036DF">
            <w:pPr>
              <w:spacing w:after="0"/>
              <w:jc w:val="both"/>
              <w:rPr>
                <w:rFonts w:ascii="Calibri" w:eastAsia="Calibri" w:hAnsi="Calibri" w:cs="Calibri"/>
                <w:color w:val="000000" w:themeColor="text1"/>
                <w:lang w:val="en-GB"/>
              </w:rPr>
            </w:pPr>
          </w:p>
          <w:p w14:paraId="13946EDA" w14:textId="77777777" w:rsidR="00F80D39" w:rsidRPr="00F15DF5" w:rsidRDefault="00F80D39" w:rsidP="00D036DF">
            <w:pPr>
              <w:spacing w:after="0"/>
              <w:jc w:val="both"/>
              <w:rPr>
                <w:lang w:val="en-GB"/>
              </w:rPr>
            </w:pPr>
          </w:p>
          <w:p w14:paraId="3D6FFAFE" w14:textId="77777777" w:rsidR="00AF45C1" w:rsidRPr="00F15DF5" w:rsidRDefault="00AF45C1" w:rsidP="00D036DF">
            <w:pPr>
              <w:spacing w:after="0"/>
              <w:jc w:val="both"/>
              <w:rPr>
                <w:lang w:val="en-GB"/>
              </w:rPr>
            </w:pPr>
          </w:p>
          <w:p w14:paraId="4C5242FD" w14:textId="406D5559" w:rsidR="00AF45C1" w:rsidRPr="00F15DF5" w:rsidRDefault="00AF45C1" w:rsidP="00D036DF">
            <w:pPr>
              <w:spacing w:after="0"/>
              <w:jc w:val="both"/>
              <w:rPr>
                <w:lang w:val="en-GB"/>
              </w:rPr>
            </w:pPr>
          </w:p>
        </w:tc>
      </w:tr>
      <w:tr w:rsidR="00F80D39" w:rsidRPr="00F15DF5" w14:paraId="1FEF0E90" w14:textId="77777777" w:rsidTr="17CE5F44">
        <w:trPr>
          <w:trHeight w:val="457"/>
        </w:trPr>
        <w:tc>
          <w:tcPr>
            <w:tcW w:w="10610" w:type="dxa"/>
            <w:tcMar>
              <w:left w:w="108" w:type="dxa"/>
              <w:right w:w="108" w:type="dxa"/>
            </w:tcMar>
          </w:tcPr>
          <w:p w14:paraId="6A9183C8" w14:textId="77777777" w:rsidR="00F80D39" w:rsidRPr="00F15DF5" w:rsidRDefault="00F80D39" w:rsidP="00D036DF">
            <w:pPr>
              <w:keepNext/>
              <w:keepLines/>
              <w:spacing w:after="0"/>
              <w:jc w:val="both"/>
              <w:rPr>
                <w:rFonts w:ascii="Calibri" w:eastAsia="Calibri" w:hAnsi="Calibri" w:cs="Calibri"/>
                <w:b/>
                <w:bCs/>
                <w:color w:val="000000" w:themeColor="text1"/>
                <w:lang w:val="en-GB"/>
              </w:rPr>
            </w:pPr>
            <w:r w:rsidRPr="00F15DF5">
              <w:rPr>
                <w:rFonts w:ascii="Calibri" w:eastAsia="Calibri" w:hAnsi="Calibri" w:cs="Calibri"/>
                <w:b/>
                <w:bCs/>
                <w:color w:val="000000" w:themeColor="text1"/>
                <w:lang w:val="en-GB"/>
              </w:rPr>
              <w:t>General comments relevant to multiple papers</w:t>
            </w:r>
            <w:r w:rsidRPr="00F15DF5">
              <w:rPr>
                <w:rFonts w:ascii="Calibri" w:eastAsia="Calibri" w:hAnsi="Calibri" w:cs="Calibri"/>
                <w:color w:val="000000" w:themeColor="text1"/>
                <w:lang w:val="en-GB"/>
              </w:rPr>
              <w:t>:</w:t>
            </w:r>
          </w:p>
          <w:p w14:paraId="59D19901" w14:textId="63DA3907" w:rsidR="00F80D39" w:rsidRDefault="00890FD5" w:rsidP="00890FD5">
            <w:pPr>
              <w:pStyle w:val="ListParagraph"/>
              <w:keepNext/>
              <w:keepLines/>
              <w:numPr>
                <w:ilvl w:val="0"/>
                <w:numId w:val="6"/>
              </w:num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We</w:t>
            </w:r>
            <w:r w:rsidR="00FB0649">
              <w:rPr>
                <w:rFonts w:ascii="Calibri" w:eastAsia="Calibri" w:hAnsi="Calibri" w:cs="Calibri"/>
                <w:color w:val="000000" w:themeColor="text1"/>
                <w:lang w:val="en-GB"/>
              </w:rPr>
              <w:t xml:space="preserve"> recommend developing a standard definition across all background papers for “NCDs and mental health” as it is often unclear whether this formulation also</w:t>
            </w:r>
            <w:r w:rsidR="00AC1BC8">
              <w:rPr>
                <w:rFonts w:ascii="Calibri" w:eastAsia="Calibri" w:hAnsi="Calibri" w:cs="Calibri"/>
                <w:color w:val="000000" w:themeColor="text1"/>
                <w:lang w:val="en-GB"/>
              </w:rPr>
              <w:t xml:space="preserve"> consistently</w:t>
            </w:r>
            <w:r w:rsidR="00FB0649">
              <w:rPr>
                <w:rFonts w:ascii="Calibri" w:eastAsia="Calibri" w:hAnsi="Calibri" w:cs="Calibri"/>
                <w:color w:val="000000" w:themeColor="text1"/>
                <w:lang w:val="en-GB"/>
              </w:rPr>
              <w:t xml:space="preserve"> includes neurological conditions</w:t>
            </w:r>
            <w:r w:rsidR="00061662">
              <w:rPr>
                <w:rFonts w:ascii="Calibri" w:eastAsia="Calibri" w:hAnsi="Calibri" w:cs="Calibri"/>
                <w:color w:val="000000" w:themeColor="text1"/>
                <w:lang w:val="en-GB"/>
              </w:rPr>
              <w:t>. Terminology and acronyms should be consistent throughout.</w:t>
            </w:r>
          </w:p>
          <w:p w14:paraId="27A6360D" w14:textId="564ADC41" w:rsidR="00A014E8" w:rsidRPr="00890FD5" w:rsidRDefault="00A014E8" w:rsidP="00890FD5">
            <w:pPr>
              <w:pStyle w:val="ListParagraph"/>
              <w:keepNext/>
              <w:keepLines/>
              <w:numPr>
                <w:ilvl w:val="0"/>
                <w:numId w:val="6"/>
              </w:numPr>
              <w:spacing w:after="0"/>
              <w:jc w:val="both"/>
              <w:rPr>
                <w:rFonts w:ascii="Calibri" w:eastAsia="Calibri" w:hAnsi="Calibri" w:cs="Calibri"/>
                <w:color w:val="000000" w:themeColor="text1"/>
                <w:lang w:val="en-GB"/>
              </w:rPr>
            </w:pPr>
            <w:r w:rsidRPr="1FF71AAC">
              <w:rPr>
                <w:rFonts w:ascii="Calibri" w:eastAsia="Calibri" w:hAnsi="Calibri" w:cs="Calibri"/>
                <w:color w:val="000000" w:themeColor="text1"/>
                <w:lang w:val="en-GB"/>
              </w:rPr>
              <w:t xml:space="preserve">NCD Alliance has consistently introduced “NCDs” as an inclusive term, “including </w:t>
            </w:r>
            <w:r w:rsidR="00607E48" w:rsidRPr="1FF71AAC">
              <w:rPr>
                <w:rFonts w:ascii="Calibri" w:eastAsia="Calibri" w:hAnsi="Calibri" w:cs="Calibri"/>
                <w:color w:val="000000" w:themeColor="text1"/>
                <w:lang w:val="en-GB"/>
              </w:rPr>
              <w:t>mental health and neurological conditions”</w:t>
            </w:r>
            <w:r w:rsidR="003E0669" w:rsidRPr="1FF71AAC">
              <w:rPr>
                <w:rFonts w:ascii="Calibri" w:eastAsia="Calibri" w:hAnsi="Calibri" w:cs="Calibri"/>
                <w:color w:val="000000" w:themeColor="text1"/>
                <w:lang w:val="en-GB"/>
              </w:rPr>
              <w:t>. We appreciate that this is a complex issue</w:t>
            </w:r>
            <w:r w:rsidR="00061662" w:rsidRPr="1FF71AAC">
              <w:rPr>
                <w:rFonts w:ascii="Calibri" w:eastAsia="Calibri" w:hAnsi="Calibri" w:cs="Calibri"/>
                <w:color w:val="000000" w:themeColor="text1"/>
                <w:lang w:val="en-GB"/>
              </w:rPr>
              <w:t>,</w:t>
            </w:r>
            <w:r w:rsidR="003E0669" w:rsidRPr="1FF71AAC">
              <w:rPr>
                <w:rFonts w:ascii="Calibri" w:eastAsia="Calibri" w:hAnsi="Calibri" w:cs="Calibri"/>
                <w:color w:val="000000" w:themeColor="text1"/>
                <w:lang w:val="en-GB"/>
              </w:rPr>
              <w:t xml:space="preserve"> and we appreciate that statistics and data used can vary</w:t>
            </w:r>
            <w:r w:rsidR="00551B9B" w:rsidRPr="1FF71AAC">
              <w:rPr>
                <w:rFonts w:ascii="Calibri" w:eastAsia="Calibri" w:hAnsi="Calibri" w:cs="Calibri"/>
                <w:color w:val="000000" w:themeColor="text1"/>
                <w:lang w:val="en-GB"/>
              </w:rPr>
              <w:t xml:space="preserve"> </w:t>
            </w:r>
            <w:r w:rsidR="000124DA" w:rsidRPr="1FF71AAC">
              <w:rPr>
                <w:rFonts w:ascii="Calibri" w:eastAsia="Calibri" w:hAnsi="Calibri" w:cs="Calibri"/>
                <w:color w:val="000000" w:themeColor="text1"/>
                <w:lang w:val="en-GB"/>
              </w:rPr>
              <w:t xml:space="preserve">in terms of the specific diseases used in their </w:t>
            </w:r>
            <w:r w:rsidR="00061662" w:rsidRPr="1FF71AAC">
              <w:rPr>
                <w:rFonts w:ascii="Calibri" w:eastAsia="Calibri" w:hAnsi="Calibri" w:cs="Calibri"/>
                <w:color w:val="000000" w:themeColor="text1"/>
                <w:lang w:val="en-GB"/>
              </w:rPr>
              <w:t>calculation</w:t>
            </w:r>
            <w:r w:rsidR="000124DA" w:rsidRPr="1FF71AAC">
              <w:rPr>
                <w:rFonts w:ascii="Calibri" w:eastAsia="Calibri" w:hAnsi="Calibri" w:cs="Calibri"/>
                <w:color w:val="000000" w:themeColor="text1"/>
                <w:lang w:val="en-GB"/>
              </w:rPr>
              <w:t>.</w:t>
            </w:r>
            <w:r w:rsidR="00C207CA" w:rsidRPr="1FF71AAC">
              <w:rPr>
                <w:rFonts w:ascii="Calibri" w:eastAsia="Calibri" w:hAnsi="Calibri" w:cs="Calibri"/>
                <w:color w:val="000000" w:themeColor="text1"/>
                <w:lang w:val="en-GB"/>
              </w:rPr>
              <w:t xml:space="preserve"> We have used </w:t>
            </w:r>
            <w:r w:rsidR="00F01EF6" w:rsidRPr="1FF71AAC">
              <w:rPr>
                <w:rFonts w:ascii="Calibri" w:eastAsia="Calibri" w:hAnsi="Calibri" w:cs="Calibri"/>
                <w:color w:val="000000" w:themeColor="text1"/>
                <w:lang w:val="en-GB"/>
              </w:rPr>
              <w:t>“</w:t>
            </w:r>
            <w:r w:rsidR="00C207CA" w:rsidRPr="1FF71AAC">
              <w:rPr>
                <w:rFonts w:ascii="Calibri" w:eastAsia="Calibri" w:hAnsi="Calibri" w:cs="Calibri"/>
                <w:color w:val="000000" w:themeColor="text1"/>
                <w:lang w:val="en-GB"/>
              </w:rPr>
              <w:t xml:space="preserve">NCD/MH” to reflect the title of the dialogue in this </w:t>
            </w:r>
            <w:r w:rsidR="00237442" w:rsidRPr="1FF71AAC">
              <w:rPr>
                <w:rFonts w:ascii="Calibri" w:eastAsia="Calibri" w:hAnsi="Calibri" w:cs="Calibri"/>
                <w:color w:val="000000" w:themeColor="text1"/>
                <w:lang w:val="en-GB"/>
              </w:rPr>
              <w:t>instance but</w:t>
            </w:r>
            <w:r w:rsidR="00C207CA" w:rsidRPr="1FF71AAC">
              <w:rPr>
                <w:rFonts w:ascii="Calibri" w:eastAsia="Calibri" w:hAnsi="Calibri" w:cs="Calibri"/>
                <w:color w:val="000000" w:themeColor="text1"/>
                <w:lang w:val="en-GB"/>
              </w:rPr>
              <w:t xml:space="preserve"> recommend that a</w:t>
            </w:r>
            <w:r w:rsidR="00C04433">
              <w:rPr>
                <w:rFonts w:ascii="Calibri" w:eastAsia="Calibri" w:hAnsi="Calibri" w:cs="Calibri"/>
                <w:color w:val="000000" w:themeColor="text1"/>
                <w:lang w:val="en-GB"/>
              </w:rPr>
              <w:t xml:space="preserve">n </w:t>
            </w:r>
            <w:r w:rsidR="00C207CA" w:rsidRPr="1FF71AAC">
              <w:rPr>
                <w:rFonts w:ascii="Calibri" w:eastAsia="Calibri" w:hAnsi="Calibri" w:cs="Calibri"/>
                <w:color w:val="000000" w:themeColor="text1"/>
                <w:lang w:val="en-GB"/>
              </w:rPr>
              <w:t>inclusive approach to the NCD agenda be taken as the road to 2025 continues</w:t>
            </w:r>
            <w:r w:rsidR="00386897">
              <w:rPr>
                <w:rFonts w:ascii="Calibri" w:eastAsia="Calibri" w:hAnsi="Calibri" w:cs="Calibri"/>
                <w:color w:val="000000" w:themeColor="text1"/>
                <w:lang w:val="en-GB"/>
              </w:rPr>
              <w:t xml:space="preserve">. We would welcome </w:t>
            </w:r>
            <w:r w:rsidR="00B0071A">
              <w:rPr>
                <w:rFonts w:ascii="Calibri" w:eastAsia="Calibri" w:hAnsi="Calibri" w:cs="Calibri"/>
                <w:color w:val="000000" w:themeColor="text1"/>
                <w:lang w:val="en-GB"/>
              </w:rPr>
              <w:t>further develop</w:t>
            </w:r>
            <w:r w:rsidR="00E55A54">
              <w:rPr>
                <w:rFonts w:ascii="Calibri" w:eastAsia="Calibri" w:hAnsi="Calibri" w:cs="Calibri"/>
                <w:color w:val="000000" w:themeColor="text1"/>
                <w:lang w:val="en-GB"/>
              </w:rPr>
              <w:t>ment</w:t>
            </w:r>
            <w:r w:rsidR="00B0071A">
              <w:rPr>
                <w:rFonts w:ascii="Calibri" w:eastAsia="Calibri" w:hAnsi="Calibri" w:cs="Calibri"/>
                <w:color w:val="000000" w:themeColor="text1"/>
                <w:lang w:val="en-GB"/>
              </w:rPr>
              <w:t xml:space="preserve"> of the </w:t>
            </w:r>
            <w:r w:rsidR="00763D22">
              <w:rPr>
                <w:rFonts w:ascii="Calibri" w:eastAsia="Calibri" w:hAnsi="Calibri" w:cs="Calibri"/>
                <w:color w:val="000000" w:themeColor="text1"/>
                <w:lang w:val="en-GB"/>
              </w:rPr>
              <w:t>conceptualization</w:t>
            </w:r>
            <w:r w:rsidR="00B0071A">
              <w:rPr>
                <w:rFonts w:ascii="Calibri" w:eastAsia="Calibri" w:hAnsi="Calibri" w:cs="Calibri"/>
                <w:color w:val="000000" w:themeColor="text1"/>
                <w:lang w:val="en-GB"/>
              </w:rPr>
              <w:t xml:space="preserve"> of co-morbidities </w:t>
            </w:r>
            <w:r w:rsidR="009857E7">
              <w:rPr>
                <w:rFonts w:ascii="Calibri" w:eastAsia="Calibri" w:hAnsi="Calibri" w:cs="Calibri"/>
                <w:color w:val="000000" w:themeColor="text1"/>
                <w:lang w:val="en-GB"/>
              </w:rPr>
              <w:t>and the relationship between physical and mental health be</w:t>
            </w:r>
            <w:r w:rsidR="00C1012C">
              <w:rPr>
                <w:rFonts w:ascii="Calibri" w:eastAsia="Calibri" w:hAnsi="Calibri" w:cs="Calibri"/>
                <w:color w:val="000000" w:themeColor="text1"/>
                <w:lang w:val="en-GB"/>
              </w:rPr>
              <w:t>ing</w:t>
            </w:r>
            <w:r w:rsidR="009857E7">
              <w:rPr>
                <w:rFonts w:ascii="Calibri" w:eastAsia="Calibri" w:hAnsi="Calibri" w:cs="Calibri"/>
                <w:color w:val="000000" w:themeColor="text1"/>
                <w:lang w:val="en-GB"/>
              </w:rPr>
              <w:t xml:space="preserve"> factored into </w:t>
            </w:r>
            <w:r w:rsidR="00C1012C">
              <w:rPr>
                <w:rFonts w:ascii="Calibri" w:eastAsia="Calibri" w:hAnsi="Calibri" w:cs="Calibri"/>
                <w:color w:val="000000" w:themeColor="text1"/>
                <w:lang w:val="en-GB"/>
              </w:rPr>
              <w:t xml:space="preserve">the </w:t>
            </w:r>
            <w:r w:rsidR="00763D22">
              <w:rPr>
                <w:rFonts w:ascii="Calibri" w:eastAsia="Calibri" w:hAnsi="Calibri" w:cs="Calibri"/>
                <w:color w:val="000000" w:themeColor="text1"/>
                <w:lang w:val="en-GB"/>
              </w:rPr>
              <w:t>ongoing</w:t>
            </w:r>
            <w:r w:rsidR="000C3DFB">
              <w:rPr>
                <w:rFonts w:ascii="Calibri" w:eastAsia="Calibri" w:hAnsi="Calibri" w:cs="Calibri"/>
                <w:color w:val="000000" w:themeColor="text1"/>
                <w:lang w:val="en-GB"/>
              </w:rPr>
              <w:t xml:space="preserve"> development of UN HLM on NCDs’ </w:t>
            </w:r>
            <w:r w:rsidR="009857E7">
              <w:rPr>
                <w:rFonts w:ascii="Calibri" w:eastAsia="Calibri" w:hAnsi="Calibri" w:cs="Calibri"/>
                <w:color w:val="000000" w:themeColor="text1"/>
                <w:lang w:val="en-GB"/>
              </w:rPr>
              <w:t>5x5 agenda</w:t>
            </w:r>
            <w:r w:rsidR="00C1012C">
              <w:rPr>
                <w:rFonts w:ascii="Calibri" w:eastAsia="Calibri" w:hAnsi="Calibri" w:cs="Calibri"/>
                <w:color w:val="000000" w:themeColor="text1"/>
                <w:lang w:val="en-GB"/>
              </w:rPr>
              <w:t xml:space="preserve"> and how this is communicated</w:t>
            </w:r>
            <w:r w:rsidR="009857E7">
              <w:rPr>
                <w:rFonts w:ascii="Calibri" w:eastAsia="Calibri" w:hAnsi="Calibri" w:cs="Calibri"/>
                <w:color w:val="000000" w:themeColor="text1"/>
                <w:lang w:val="en-GB"/>
              </w:rPr>
              <w:t xml:space="preserve">. </w:t>
            </w:r>
          </w:p>
          <w:p w14:paraId="11420266" w14:textId="77777777" w:rsidR="00AF45C1" w:rsidRPr="00F15DF5" w:rsidRDefault="00AF45C1" w:rsidP="00D036DF">
            <w:pPr>
              <w:keepNext/>
              <w:keepLines/>
              <w:spacing w:after="0"/>
              <w:jc w:val="both"/>
              <w:rPr>
                <w:rFonts w:ascii="Calibri" w:eastAsia="Calibri" w:hAnsi="Calibri" w:cs="Calibri"/>
                <w:color w:val="000000" w:themeColor="text1"/>
                <w:lang w:val="en-GB"/>
              </w:rPr>
            </w:pPr>
          </w:p>
          <w:p w14:paraId="4722DFC3" w14:textId="7DCF3570" w:rsidR="00AF45C1" w:rsidRPr="00F15DF5" w:rsidRDefault="00AF45C1" w:rsidP="00D036DF">
            <w:pPr>
              <w:keepNext/>
              <w:keepLines/>
              <w:spacing w:after="0"/>
              <w:jc w:val="both"/>
              <w:rPr>
                <w:rFonts w:ascii="Calibri" w:eastAsia="Calibri" w:hAnsi="Calibri" w:cs="Calibri"/>
                <w:color w:val="000000" w:themeColor="text1"/>
                <w:lang w:val="en-GB"/>
              </w:rPr>
            </w:pPr>
          </w:p>
        </w:tc>
      </w:tr>
      <w:tr w:rsidR="00F80D39" w:rsidRPr="00F15DF5" w14:paraId="1A6C7AFD" w14:textId="77777777" w:rsidTr="17CE5F44">
        <w:trPr>
          <w:trHeight w:val="360"/>
        </w:trPr>
        <w:tc>
          <w:tcPr>
            <w:tcW w:w="10610" w:type="dxa"/>
            <w:tcMar>
              <w:left w:w="108" w:type="dxa"/>
              <w:right w:w="108" w:type="dxa"/>
            </w:tcMar>
          </w:tcPr>
          <w:p w14:paraId="310E722C" w14:textId="53F545F4" w:rsidR="00F80D39" w:rsidRPr="00F15DF5" w:rsidRDefault="00F80D39" w:rsidP="00D036DF">
            <w:pPr>
              <w:pStyle w:val="CommentText"/>
              <w:spacing w:after="0"/>
              <w:rPr>
                <w:lang w:val="en-GB"/>
              </w:rPr>
            </w:pPr>
            <w:r w:rsidRPr="00F15DF5">
              <w:rPr>
                <w:b/>
                <w:bCs/>
                <w:lang w:val="en-GB"/>
              </w:rPr>
              <w:t xml:space="preserve">Last, does your organization have any suggestions for new commitments from Heads of Government regarding </w:t>
            </w:r>
            <w:r w:rsidR="00AF45C1" w:rsidRPr="00F15DF5">
              <w:rPr>
                <w:b/>
                <w:bCs/>
                <w:lang w:val="en-GB"/>
              </w:rPr>
              <w:t>s</w:t>
            </w:r>
            <w:r w:rsidRPr="00F15DF5">
              <w:rPr>
                <w:b/>
                <w:bCs/>
                <w:lang w:val="en-GB"/>
              </w:rPr>
              <w:t xml:space="preserve">ustainable </w:t>
            </w:r>
            <w:r w:rsidR="00D036DF" w:rsidRPr="00F15DF5">
              <w:rPr>
                <w:b/>
                <w:bCs/>
                <w:lang w:val="en-GB"/>
              </w:rPr>
              <w:t>f</w:t>
            </w:r>
            <w:r w:rsidRPr="00F15DF5">
              <w:rPr>
                <w:b/>
                <w:bCs/>
                <w:lang w:val="en-GB"/>
              </w:rPr>
              <w:t xml:space="preserve">inancing for </w:t>
            </w:r>
            <w:r w:rsidR="00D036DF" w:rsidRPr="00F15DF5">
              <w:rPr>
                <w:b/>
                <w:bCs/>
                <w:lang w:val="en-GB"/>
              </w:rPr>
              <w:t>noncommunicable diseases and mental health</w:t>
            </w:r>
            <w:r w:rsidRPr="00F15DF5">
              <w:rPr>
                <w:lang w:val="en-GB"/>
              </w:rPr>
              <w:t>?</w:t>
            </w:r>
          </w:p>
          <w:p w14:paraId="4B4E17B3" w14:textId="2C62CE82" w:rsidR="00F80D39" w:rsidRDefault="00F80D39" w:rsidP="00D036DF">
            <w:pPr>
              <w:spacing w:after="0"/>
              <w:jc w:val="both"/>
              <w:rPr>
                <w:rFonts w:ascii="Calibri" w:eastAsia="Calibri" w:hAnsi="Calibri" w:cs="Calibri"/>
                <w:color w:val="000000" w:themeColor="text1"/>
                <w:lang w:val="en-GB"/>
              </w:rPr>
            </w:pPr>
          </w:p>
          <w:p w14:paraId="7B3059A9" w14:textId="19068022" w:rsidR="003A54DC" w:rsidRDefault="00B05C97" w:rsidP="00D036DF">
            <w:p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Building upon our comments abov</w:t>
            </w:r>
            <w:r w:rsidR="003A54DC">
              <w:rPr>
                <w:rFonts w:ascii="Calibri" w:eastAsia="Calibri" w:hAnsi="Calibri" w:cs="Calibri"/>
                <w:color w:val="000000" w:themeColor="text1"/>
                <w:lang w:val="en-GB"/>
              </w:rPr>
              <w:t>e</w:t>
            </w:r>
            <w:r>
              <w:rPr>
                <w:rFonts w:ascii="Calibri" w:eastAsia="Calibri" w:hAnsi="Calibri" w:cs="Calibri"/>
                <w:color w:val="000000" w:themeColor="text1"/>
                <w:lang w:val="en-GB"/>
              </w:rPr>
              <w:t>,</w:t>
            </w:r>
            <w:r w:rsidR="003A54DC">
              <w:rPr>
                <w:rFonts w:ascii="Calibri" w:eastAsia="Calibri" w:hAnsi="Calibri" w:cs="Calibri"/>
                <w:color w:val="000000" w:themeColor="text1"/>
                <w:lang w:val="en-GB"/>
              </w:rPr>
              <w:t xml:space="preserve"> </w:t>
            </w:r>
            <w:r w:rsidR="005C1E89">
              <w:rPr>
                <w:rFonts w:ascii="Calibri" w:eastAsia="Calibri" w:hAnsi="Calibri" w:cs="Calibri"/>
                <w:color w:val="000000" w:themeColor="text1"/>
                <w:lang w:val="en-GB"/>
              </w:rPr>
              <w:t xml:space="preserve">we </w:t>
            </w:r>
            <w:r w:rsidR="003A54DC">
              <w:rPr>
                <w:rFonts w:ascii="Calibri" w:eastAsia="Calibri" w:hAnsi="Calibri" w:cs="Calibri"/>
                <w:color w:val="000000" w:themeColor="text1"/>
                <w:lang w:val="en-GB"/>
              </w:rPr>
              <w:t>encourage Heads of Government/State to commit to</w:t>
            </w:r>
            <w:r w:rsidR="00A21750">
              <w:rPr>
                <w:rFonts w:ascii="Calibri" w:eastAsia="Calibri" w:hAnsi="Calibri" w:cs="Calibri"/>
                <w:color w:val="000000" w:themeColor="text1"/>
                <w:lang w:val="en-GB"/>
              </w:rPr>
              <w:t>:</w:t>
            </w:r>
          </w:p>
          <w:p w14:paraId="102E2E65" w14:textId="28AEB12F" w:rsidR="00A21750" w:rsidRDefault="00A21750" w:rsidP="00A21750">
            <w:pPr>
              <w:pStyle w:val="ListParagraph"/>
              <w:numPr>
                <w:ilvl w:val="0"/>
                <w:numId w:val="7"/>
              </w:num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 xml:space="preserve">Developing and/or enhancing the tracking of </w:t>
            </w:r>
            <w:r w:rsidR="00EF30AE">
              <w:rPr>
                <w:rFonts w:ascii="Calibri" w:eastAsia="Calibri" w:hAnsi="Calibri" w:cs="Calibri"/>
                <w:color w:val="000000" w:themeColor="text1"/>
                <w:lang w:val="en-GB"/>
              </w:rPr>
              <w:t xml:space="preserve">public </w:t>
            </w:r>
            <w:r>
              <w:rPr>
                <w:rFonts w:ascii="Calibri" w:eastAsia="Calibri" w:hAnsi="Calibri" w:cs="Calibri"/>
                <w:color w:val="000000" w:themeColor="text1"/>
                <w:lang w:val="en-GB"/>
              </w:rPr>
              <w:t>spending on NCD/MH</w:t>
            </w:r>
            <w:r w:rsidR="00EF30AE">
              <w:rPr>
                <w:rFonts w:ascii="Calibri" w:eastAsia="Calibri" w:hAnsi="Calibri" w:cs="Calibri"/>
                <w:color w:val="000000" w:themeColor="text1"/>
                <w:lang w:val="en-GB"/>
              </w:rPr>
              <w:t xml:space="preserve"> in national health accounts</w:t>
            </w:r>
            <w:r w:rsidR="00A84F2F">
              <w:rPr>
                <w:rFonts w:ascii="Calibri" w:eastAsia="Calibri" w:hAnsi="Calibri" w:cs="Calibri"/>
                <w:color w:val="000000" w:themeColor="text1"/>
                <w:lang w:val="en-GB"/>
              </w:rPr>
              <w:t xml:space="preserve"> and development budgets and indicators</w:t>
            </w:r>
            <w:r w:rsidR="00763D22">
              <w:rPr>
                <w:rFonts w:ascii="Calibri" w:eastAsia="Calibri" w:hAnsi="Calibri" w:cs="Calibri"/>
                <w:color w:val="000000" w:themeColor="text1"/>
                <w:lang w:val="en-GB"/>
              </w:rPr>
              <w:t>.</w:t>
            </w:r>
          </w:p>
          <w:p w14:paraId="659927B1" w14:textId="4CC55AFB" w:rsidR="00AF45C1" w:rsidRPr="00A84F2F" w:rsidRDefault="00A84F2F" w:rsidP="00D036DF">
            <w:pPr>
              <w:pStyle w:val="ListParagraph"/>
              <w:numPr>
                <w:ilvl w:val="0"/>
                <w:numId w:val="7"/>
              </w:numPr>
              <w:spacing w:after="0"/>
              <w:jc w:val="both"/>
              <w:rPr>
                <w:rFonts w:ascii="Calibri" w:eastAsia="Calibri" w:hAnsi="Calibri" w:cs="Calibri"/>
                <w:color w:val="000000" w:themeColor="text1"/>
                <w:lang w:val="en-GB"/>
              </w:rPr>
            </w:pPr>
            <w:r>
              <w:rPr>
                <w:rFonts w:ascii="Calibri" w:eastAsia="Calibri" w:hAnsi="Calibri" w:cs="Calibri"/>
                <w:color w:val="000000" w:themeColor="text1"/>
                <w:lang w:val="en-GB"/>
              </w:rPr>
              <w:t xml:space="preserve">Recognizing </w:t>
            </w:r>
            <w:r w:rsidR="002D11E3">
              <w:rPr>
                <w:rFonts w:ascii="Calibri" w:eastAsia="Calibri" w:hAnsi="Calibri" w:cs="Calibri"/>
                <w:color w:val="000000" w:themeColor="text1"/>
                <w:lang w:val="en-GB"/>
              </w:rPr>
              <w:t xml:space="preserve">and committing to the </w:t>
            </w:r>
            <w:r w:rsidR="00C57632">
              <w:rPr>
                <w:rFonts w:ascii="Calibri" w:eastAsia="Calibri" w:hAnsi="Calibri" w:cs="Calibri"/>
                <w:color w:val="000000" w:themeColor="text1"/>
                <w:lang w:val="en-GB"/>
              </w:rPr>
              <w:t>fulfilment</w:t>
            </w:r>
            <w:r w:rsidR="002D11E3">
              <w:rPr>
                <w:rFonts w:ascii="Calibri" w:eastAsia="Calibri" w:hAnsi="Calibri" w:cs="Calibri"/>
                <w:color w:val="000000" w:themeColor="text1"/>
                <w:lang w:val="en-GB"/>
              </w:rPr>
              <w:t xml:space="preserve"> of </w:t>
            </w:r>
            <w:r>
              <w:rPr>
                <w:rFonts w:ascii="Calibri" w:eastAsia="Calibri" w:hAnsi="Calibri" w:cs="Calibri"/>
                <w:color w:val="000000" w:themeColor="text1"/>
                <w:lang w:val="en-GB"/>
              </w:rPr>
              <w:t>a set of global financing targets</w:t>
            </w:r>
            <w:r w:rsidR="00BB4ECB">
              <w:rPr>
                <w:rFonts w:ascii="Calibri" w:eastAsia="Calibri" w:hAnsi="Calibri" w:cs="Calibri"/>
                <w:color w:val="000000" w:themeColor="text1"/>
                <w:lang w:val="en-GB"/>
              </w:rPr>
              <w:t>, as developed by the WHO and World Bank,</w:t>
            </w:r>
            <w:r>
              <w:rPr>
                <w:rFonts w:ascii="Calibri" w:eastAsia="Calibri" w:hAnsi="Calibri" w:cs="Calibri"/>
                <w:color w:val="000000" w:themeColor="text1"/>
                <w:lang w:val="en-GB"/>
              </w:rPr>
              <w:t xml:space="preserve"> for NCD/MH</w:t>
            </w:r>
            <w:r w:rsidR="007404C0">
              <w:rPr>
                <w:rFonts w:ascii="Calibri" w:eastAsia="Calibri" w:hAnsi="Calibri" w:cs="Calibri"/>
                <w:color w:val="000000" w:themeColor="text1"/>
                <w:lang w:val="en-GB"/>
              </w:rPr>
              <w:t xml:space="preserve"> </w:t>
            </w:r>
            <w:r w:rsidR="009F02F5">
              <w:rPr>
                <w:rFonts w:ascii="Calibri" w:eastAsia="Calibri" w:hAnsi="Calibri" w:cs="Calibri"/>
                <w:color w:val="000000" w:themeColor="text1"/>
                <w:lang w:val="en-GB"/>
              </w:rPr>
              <w:t>as a health and development issue in the Political Declaration on NCDs in 2025</w:t>
            </w:r>
            <w:r w:rsidR="00763D22">
              <w:rPr>
                <w:rFonts w:ascii="Calibri" w:eastAsia="Calibri" w:hAnsi="Calibri" w:cs="Calibri"/>
                <w:color w:val="000000" w:themeColor="text1"/>
                <w:lang w:val="en-GB"/>
              </w:rPr>
              <w:t>.</w:t>
            </w:r>
          </w:p>
          <w:p w14:paraId="44314D24" w14:textId="77777777" w:rsidR="00AF45C1" w:rsidRPr="00F15DF5" w:rsidRDefault="00AF45C1" w:rsidP="00D036DF">
            <w:pPr>
              <w:spacing w:after="0"/>
              <w:jc w:val="both"/>
              <w:rPr>
                <w:rFonts w:ascii="Calibri" w:eastAsia="Calibri" w:hAnsi="Calibri" w:cs="Calibri"/>
                <w:color w:val="000000" w:themeColor="text1"/>
                <w:lang w:val="en-GB"/>
              </w:rPr>
            </w:pPr>
          </w:p>
          <w:p w14:paraId="0B0E72FA" w14:textId="77777777" w:rsidR="00F80D39" w:rsidRPr="00F15DF5" w:rsidRDefault="00F80D39" w:rsidP="00D036DF">
            <w:pPr>
              <w:spacing w:after="0"/>
              <w:jc w:val="both"/>
              <w:rPr>
                <w:lang w:val="en-GB"/>
              </w:rPr>
            </w:pPr>
          </w:p>
          <w:p w14:paraId="4A7C3790" w14:textId="326941CF" w:rsidR="00AF45C1" w:rsidRPr="00F15DF5" w:rsidRDefault="00AF45C1" w:rsidP="00D036DF">
            <w:pPr>
              <w:spacing w:after="0"/>
              <w:jc w:val="both"/>
              <w:rPr>
                <w:lang w:val="en-GB"/>
              </w:rPr>
            </w:pPr>
          </w:p>
        </w:tc>
      </w:tr>
    </w:tbl>
    <w:p w14:paraId="00C439C8" w14:textId="28728017" w:rsidR="00D4625E" w:rsidRPr="00F15DF5" w:rsidRDefault="00D4625E" w:rsidP="00F80D39">
      <w:pPr>
        <w:rPr>
          <w:lang w:val="en-GB"/>
        </w:rPr>
      </w:pPr>
    </w:p>
    <w:p w14:paraId="4BA8B5F1" w14:textId="6B916689" w:rsidR="001459ED" w:rsidRPr="00F15DF5" w:rsidRDefault="001459ED" w:rsidP="00D036DF">
      <w:pPr>
        <w:spacing w:after="0" w:line="240" w:lineRule="auto"/>
        <w:rPr>
          <w:rFonts w:ascii="Times New Roman" w:eastAsia="Times New Roman" w:hAnsi="Times New Roman" w:cs="Times New Roman"/>
          <w:sz w:val="24"/>
          <w:szCs w:val="24"/>
          <w:lang w:val="en-GB" w:eastAsia="en-GB"/>
        </w:rPr>
      </w:pPr>
      <w:r w:rsidRPr="00F15DF5">
        <w:rPr>
          <w:rFonts w:ascii="Calibri" w:eastAsia="Times New Roman" w:hAnsi="Calibri" w:cs="Calibri"/>
          <w:b/>
          <w:bCs/>
          <w:color w:val="C00000"/>
          <w:shd w:val="clear" w:color="auto" w:fill="FFFFFF"/>
          <w:lang w:val="en-GB" w:eastAsia="en-GB"/>
        </w:rPr>
        <w:t xml:space="preserve">Please send this completed form to </w:t>
      </w:r>
      <w:hyperlink r:id="rId10" w:tgtFrame="_blank" w:history="1">
        <w:r w:rsidRPr="00F15DF5">
          <w:rPr>
            <w:rFonts w:ascii="Calibri" w:eastAsia="Times New Roman" w:hAnsi="Calibri" w:cs="Calibri"/>
            <w:b/>
            <w:bCs/>
            <w:color w:val="C00000"/>
            <w:u w:val="single"/>
            <w:shd w:val="clear" w:color="auto" w:fill="FFFFFF"/>
            <w:lang w:val="en-GB" w:eastAsia="en-GB"/>
          </w:rPr>
          <w:t>OnTheRoadTo2025@who.int</w:t>
        </w:r>
      </w:hyperlink>
      <w:r w:rsidRPr="00F15DF5">
        <w:rPr>
          <w:rFonts w:ascii="Calibri" w:eastAsia="Times New Roman" w:hAnsi="Calibri" w:cs="Calibri"/>
          <w:b/>
          <w:bCs/>
          <w:color w:val="C00000"/>
          <w:shd w:val="clear" w:color="auto" w:fill="FFFFFF"/>
          <w:lang w:val="en-GB" w:eastAsia="en-GB"/>
        </w:rPr>
        <w:t xml:space="preserve"> during the period </w:t>
      </w:r>
      <w:r w:rsidR="00184814">
        <w:rPr>
          <w:rFonts w:ascii="Calibri" w:eastAsia="Times New Roman" w:hAnsi="Calibri" w:cs="Calibri"/>
          <w:b/>
          <w:bCs/>
          <w:color w:val="C00000"/>
          <w:shd w:val="clear" w:color="auto" w:fill="FFFFFF"/>
          <w:lang w:val="en-GB" w:eastAsia="en-GB"/>
        </w:rPr>
        <w:t>1</w:t>
      </w:r>
      <w:r w:rsidRPr="00F15DF5">
        <w:rPr>
          <w:rFonts w:ascii="Calibri" w:eastAsia="Times New Roman" w:hAnsi="Calibri" w:cs="Calibri"/>
          <w:b/>
          <w:bCs/>
          <w:color w:val="C00000"/>
          <w:shd w:val="clear" w:color="auto" w:fill="FFFFFF"/>
          <w:lang w:val="en-GB" w:eastAsia="en-GB"/>
        </w:rPr>
        <w:t>–26 May 2024</w:t>
      </w:r>
      <w:r w:rsidRPr="00F15DF5">
        <w:rPr>
          <w:rFonts w:ascii="Calibri" w:eastAsia="Times New Roman" w:hAnsi="Calibri" w:cs="Calibri"/>
          <w:color w:val="C00000"/>
          <w:shd w:val="clear" w:color="auto" w:fill="FFFFFF"/>
          <w:lang w:val="en-GB" w:eastAsia="en-GB"/>
        </w:rPr>
        <w:t>.</w:t>
      </w:r>
    </w:p>
    <w:sectPr w:rsidR="001459ED" w:rsidRPr="00F15DF5" w:rsidSect="00D036DF">
      <w:pgSz w:w="11906" w:h="16838"/>
      <w:pgMar w:top="568"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211B5" w14:textId="77777777" w:rsidR="00BA1F69" w:rsidRDefault="00BA1F69" w:rsidP="00DF2D76">
      <w:pPr>
        <w:spacing w:after="0" w:line="240" w:lineRule="auto"/>
      </w:pPr>
      <w:r>
        <w:separator/>
      </w:r>
    </w:p>
  </w:endnote>
  <w:endnote w:type="continuationSeparator" w:id="0">
    <w:p w14:paraId="046BBC2A" w14:textId="77777777" w:rsidR="00BA1F69" w:rsidRDefault="00BA1F69" w:rsidP="00DF2D76">
      <w:pPr>
        <w:spacing w:after="0" w:line="240" w:lineRule="auto"/>
      </w:pPr>
      <w:r>
        <w:continuationSeparator/>
      </w:r>
    </w:p>
  </w:endnote>
  <w:endnote w:type="continuationNotice" w:id="1">
    <w:p w14:paraId="0A08F5C1" w14:textId="77777777" w:rsidR="00BA1F69" w:rsidRDefault="00BA1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7B1D6" w14:textId="77777777" w:rsidR="00BA1F69" w:rsidRDefault="00BA1F69" w:rsidP="00DF2D76">
      <w:pPr>
        <w:spacing w:after="0" w:line="240" w:lineRule="auto"/>
      </w:pPr>
      <w:r>
        <w:separator/>
      </w:r>
    </w:p>
  </w:footnote>
  <w:footnote w:type="continuationSeparator" w:id="0">
    <w:p w14:paraId="219EE889" w14:textId="77777777" w:rsidR="00BA1F69" w:rsidRDefault="00BA1F69" w:rsidP="00DF2D76">
      <w:pPr>
        <w:spacing w:after="0" w:line="240" w:lineRule="auto"/>
      </w:pPr>
      <w:r>
        <w:continuationSeparator/>
      </w:r>
    </w:p>
  </w:footnote>
  <w:footnote w:type="continuationNotice" w:id="1">
    <w:p w14:paraId="3929BDAE" w14:textId="77777777" w:rsidR="00BA1F69" w:rsidRDefault="00BA1F69">
      <w:pPr>
        <w:spacing w:after="0" w:line="240" w:lineRule="auto"/>
      </w:pPr>
    </w:p>
  </w:footnote>
  <w:footnote w:id="2">
    <w:p w14:paraId="57607C95" w14:textId="18A929B5" w:rsidR="00DF2D76" w:rsidRDefault="00DF2D76" w:rsidP="00DF2D7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44AB9"/>
    <w:multiLevelType w:val="multilevel"/>
    <w:tmpl w:val="DA24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F36E3"/>
    <w:multiLevelType w:val="hybridMultilevel"/>
    <w:tmpl w:val="B444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2A46"/>
    <w:multiLevelType w:val="hybridMultilevel"/>
    <w:tmpl w:val="046AAB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6770E"/>
    <w:multiLevelType w:val="hybridMultilevel"/>
    <w:tmpl w:val="3956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83DF9"/>
    <w:multiLevelType w:val="hybridMultilevel"/>
    <w:tmpl w:val="C64CC426"/>
    <w:lvl w:ilvl="0" w:tplc="A2E6B99E">
      <w:start w:val="1"/>
      <w:numFmt w:val="bullet"/>
      <w:lvlText w:val=""/>
      <w:lvlJc w:val="left"/>
      <w:pPr>
        <w:ind w:left="720" w:hanging="360"/>
      </w:pPr>
      <w:rPr>
        <w:rFonts w:ascii="Symbol" w:hAnsi="Symbol" w:hint="default"/>
      </w:rPr>
    </w:lvl>
    <w:lvl w:ilvl="1" w:tplc="8CC874C6">
      <w:start w:val="1"/>
      <w:numFmt w:val="bullet"/>
      <w:lvlText w:val="o"/>
      <w:lvlJc w:val="left"/>
      <w:pPr>
        <w:ind w:left="1440" w:hanging="360"/>
      </w:pPr>
      <w:rPr>
        <w:rFonts w:ascii="Courier New" w:hAnsi="Courier New" w:hint="default"/>
      </w:rPr>
    </w:lvl>
    <w:lvl w:ilvl="2" w:tplc="409E4338">
      <w:start w:val="1"/>
      <w:numFmt w:val="bullet"/>
      <w:lvlText w:val=""/>
      <w:lvlJc w:val="left"/>
      <w:pPr>
        <w:ind w:left="2160" w:hanging="360"/>
      </w:pPr>
      <w:rPr>
        <w:rFonts w:ascii="Wingdings" w:hAnsi="Wingdings" w:hint="default"/>
      </w:rPr>
    </w:lvl>
    <w:lvl w:ilvl="3" w:tplc="241CA702">
      <w:start w:val="1"/>
      <w:numFmt w:val="bullet"/>
      <w:lvlText w:val=""/>
      <w:lvlJc w:val="left"/>
      <w:pPr>
        <w:ind w:left="2880" w:hanging="360"/>
      </w:pPr>
      <w:rPr>
        <w:rFonts w:ascii="Symbol" w:hAnsi="Symbol" w:hint="default"/>
      </w:rPr>
    </w:lvl>
    <w:lvl w:ilvl="4" w:tplc="933AC232">
      <w:start w:val="1"/>
      <w:numFmt w:val="bullet"/>
      <w:lvlText w:val="o"/>
      <w:lvlJc w:val="left"/>
      <w:pPr>
        <w:ind w:left="3600" w:hanging="360"/>
      </w:pPr>
      <w:rPr>
        <w:rFonts w:ascii="Courier New" w:hAnsi="Courier New" w:hint="default"/>
      </w:rPr>
    </w:lvl>
    <w:lvl w:ilvl="5" w:tplc="6C6001CC">
      <w:start w:val="1"/>
      <w:numFmt w:val="bullet"/>
      <w:lvlText w:val=""/>
      <w:lvlJc w:val="left"/>
      <w:pPr>
        <w:ind w:left="4320" w:hanging="360"/>
      </w:pPr>
      <w:rPr>
        <w:rFonts w:ascii="Wingdings" w:hAnsi="Wingdings" w:hint="default"/>
      </w:rPr>
    </w:lvl>
    <w:lvl w:ilvl="6" w:tplc="33EC70E4">
      <w:start w:val="1"/>
      <w:numFmt w:val="bullet"/>
      <w:lvlText w:val=""/>
      <w:lvlJc w:val="left"/>
      <w:pPr>
        <w:ind w:left="5040" w:hanging="360"/>
      </w:pPr>
      <w:rPr>
        <w:rFonts w:ascii="Symbol" w:hAnsi="Symbol" w:hint="default"/>
      </w:rPr>
    </w:lvl>
    <w:lvl w:ilvl="7" w:tplc="41188780">
      <w:start w:val="1"/>
      <w:numFmt w:val="bullet"/>
      <w:lvlText w:val="o"/>
      <w:lvlJc w:val="left"/>
      <w:pPr>
        <w:ind w:left="5760" w:hanging="360"/>
      </w:pPr>
      <w:rPr>
        <w:rFonts w:ascii="Courier New" w:hAnsi="Courier New" w:hint="default"/>
      </w:rPr>
    </w:lvl>
    <w:lvl w:ilvl="8" w:tplc="D2B03128">
      <w:start w:val="1"/>
      <w:numFmt w:val="bullet"/>
      <w:lvlText w:val=""/>
      <w:lvlJc w:val="left"/>
      <w:pPr>
        <w:ind w:left="6480" w:hanging="360"/>
      </w:pPr>
      <w:rPr>
        <w:rFonts w:ascii="Wingdings" w:hAnsi="Wingdings" w:hint="default"/>
      </w:rPr>
    </w:lvl>
  </w:abstractNum>
  <w:abstractNum w:abstractNumId="5" w15:restartNumberingAfterBreak="0">
    <w:nsid w:val="17345690"/>
    <w:multiLevelType w:val="hybridMultilevel"/>
    <w:tmpl w:val="5486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B2C20"/>
    <w:multiLevelType w:val="hybridMultilevel"/>
    <w:tmpl w:val="0F2A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B287D"/>
    <w:multiLevelType w:val="hybridMultilevel"/>
    <w:tmpl w:val="01465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F6D36"/>
    <w:multiLevelType w:val="hybridMultilevel"/>
    <w:tmpl w:val="381275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46F7B"/>
    <w:multiLevelType w:val="hybridMultilevel"/>
    <w:tmpl w:val="FCF0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AB50C0"/>
    <w:multiLevelType w:val="hybridMultilevel"/>
    <w:tmpl w:val="56F4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4710D"/>
    <w:multiLevelType w:val="hybridMultilevel"/>
    <w:tmpl w:val="AF52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364E5"/>
    <w:multiLevelType w:val="hybridMultilevel"/>
    <w:tmpl w:val="EF4004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200370">
    <w:abstractNumId w:val="4"/>
  </w:num>
  <w:num w:numId="2" w16cid:durableId="1142960383">
    <w:abstractNumId w:val="9"/>
  </w:num>
  <w:num w:numId="3" w16cid:durableId="1507398276">
    <w:abstractNumId w:val="5"/>
  </w:num>
  <w:num w:numId="4" w16cid:durableId="705177532">
    <w:abstractNumId w:val="1"/>
  </w:num>
  <w:num w:numId="5" w16cid:durableId="230164889">
    <w:abstractNumId w:val="0"/>
  </w:num>
  <w:num w:numId="6" w16cid:durableId="1196115107">
    <w:abstractNumId w:val="11"/>
  </w:num>
  <w:num w:numId="7" w16cid:durableId="1797329616">
    <w:abstractNumId w:val="10"/>
  </w:num>
  <w:num w:numId="8" w16cid:durableId="1606770438">
    <w:abstractNumId w:val="8"/>
  </w:num>
  <w:num w:numId="9" w16cid:durableId="1884057236">
    <w:abstractNumId w:val="12"/>
  </w:num>
  <w:num w:numId="10" w16cid:durableId="1782186945">
    <w:abstractNumId w:val="7"/>
  </w:num>
  <w:num w:numId="11" w16cid:durableId="2138643400">
    <w:abstractNumId w:val="2"/>
  </w:num>
  <w:num w:numId="12" w16cid:durableId="2049453552">
    <w:abstractNumId w:val="3"/>
  </w:num>
  <w:num w:numId="13" w16cid:durableId="322779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39"/>
    <w:rsid w:val="00011D8A"/>
    <w:rsid w:val="000124DA"/>
    <w:rsid w:val="00025DCB"/>
    <w:rsid w:val="0006126F"/>
    <w:rsid w:val="00061662"/>
    <w:rsid w:val="000668C6"/>
    <w:rsid w:val="00072FEA"/>
    <w:rsid w:val="000741B3"/>
    <w:rsid w:val="0007569D"/>
    <w:rsid w:val="00091C69"/>
    <w:rsid w:val="00094C00"/>
    <w:rsid w:val="000974D0"/>
    <w:rsid w:val="000B0510"/>
    <w:rsid w:val="000C065D"/>
    <w:rsid w:val="000C3DFB"/>
    <w:rsid w:val="000C3FFA"/>
    <w:rsid w:val="000D5967"/>
    <w:rsid w:val="000D6C61"/>
    <w:rsid w:val="000E02FD"/>
    <w:rsid w:val="000E50B2"/>
    <w:rsid w:val="00101C94"/>
    <w:rsid w:val="001056A1"/>
    <w:rsid w:val="0010666A"/>
    <w:rsid w:val="0011413A"/>
    <w:rsid w:val="0012614C"/>
    <w:rsid w:val="001459ED"/>
    <w:rsid w:val="001479DC"/>
    <w:rsid w:val="00151D69"/>
    <w:rsid w:val="001559C1"/>
    <w:rsid w:val="00171E5C"/>
    <w:rsid w:val="00183B62"/>
    <w:rsid w:val="00184814"/>
    <w:rsid w:val="0019439E"/>
    <w:rsid w:val="001B6141"/>
    <w:rsid w:val="001B63FA"/>
    <w:rsid w:val="001E3620"/>
    <w:rsid w:val="001E615D"/>
    <w:rsid w:val="001F05E8"/>
    <w:rsid w:val="001F38A2"/>
    <w:rsid w:val="0020702E"/>
    <w:rsid w:val="002129C5"/>
    <w:rsid w:val="002156A5"/>
    <w:rsid w:val="00237442"/>
    <w:rsid w:val="0024744C"/>
    <w:rsid w:val="00260263"/>
    <w:rsid w:val="00264549"/>
    <w:rsid w:val="002668C2"/>
    <w:rsid w:val="00277FD3"/>
    <w:rsid w:val="002807FF"/>
    <w:rsid w:val="00280862"/>
    <w:rsid w:val="002819DA"/>
    <w:rsid w:val="002833C8"/>
    <w:rsid w:val="002A2323"/>
    <w:rsid w:val="002A3D48"/>
    <w:rsid w:val="002B7268"/>
    <w:rsid w:val="002B79C0"/>
    <w:rsid w:val="002C711C"/>
    <w:rsid w:val="002D0125"/>
    <w:rsid w:val="002D11E3"/>
    <w:rsid w:val="002D3CE4"/>
    <w:rsid w:val="002E0E50"/>
    <w:rsid w:val="002E36C6"/>
    <w:rsid w:val="002E5BE6"/>
    <w:rsid w:val="00327D3A"/>
    <w:rsid w:val="00330991"/>
    <w:rsid w:val="00340CA1"/>
    <w:rsid w:val="00345455"/>
    <w:rsid w:val="00346DD3"/>
    <w:rsid w:val="00352E61"/>
    <w:rsid w:val="003544C7"/>
    <w:rsid w:val="003611A8"/>
    <w:rsid w:val="003622C9"/>
    <w:rsid w:val="0036285C"/>
    <w:rsid w:val="00364515"/>
    <w:rsid w:val="00383F8B"/>
    <w:rsid w:val="00386897"/>
    <w:rsid w:val="003879A8"/>
    <w:rsid w:val="003A4CFE"/>
    <w:rsid w:val="003A54DC"/>
    <w:rsid w:val="003B3D79"/>
    <w:rsid w:val="003B7034"/>
    <w:rsid w:val="003C610B"/>
    <w:rsid w:val="003E0669"/>
    <w:rsid w:val="003E5A78"/>
    <w:rsid w:val="003F5C81"/>
    <w:rsid w:val="004005AF"/>
    <w:rsid w:val="00401DFA"/>
    <w:rsid w:val="004023E3"/>
    <w:rsid w:val="00412790"/>
    <w:rsid w:val="004168E1"/>
    <w:rsid w:val="00425CE3"/>
    <w:rsid w:val="0043121B"/>
    <w:rsid w:val="0044146A"/>
    <w:rsid w:val="004457FE"/>
    <w:rsid w:val="0045123B"/>
    <w:rsid w:val="00454BBF"/>
    <w:rsid w:val="004859F0"/>
    <w:rsid w:val="004B14D7"/>
    <w:rsid w:val="004B3F1A"/>
    <w:rsid w:val="004F1F0E"/>
    <w:rsid w:val="004F3B7C"/>
    <w:rsid w:val="004F6C46"/>
    <w:rsid w:val="00523BE0"/>
    <w:rsid w:val="00531F5A"/>
    <w:rsid w:val="00551B9B"/>
    <w:rsid w:val="00571054"/>
    <w:rsid w:val="0058610E"/>
    <w:rsid w:val="005904DA"/>
    <w:rsid w:val="0059073C"/>
    <w:rsid w:val="005A715D"/>
    <w:rsid w:val="005C1E89"/>
    <w:rsid w:val="005D4E1C"/>
    <w:rsid w:val="005D6986"/>
    <w:rsid w:val="005E1B76"/>
    <w:rsid w:val="005F3DD0"/>
    <w:rsid w:val="005F4E99"/>
    <w:rsid w:val="00601D82"/>
    <w:rsid w:val="00603AF5"/>
    <w:rsid w:val="00607E48"/>
    <w:rsid w:val="00614DC2"/>
    <w:rsid w:val="00644240"/>
    <w:rsid w:val="006445DE"/>
    <w:rsid w:val="0064503F"/>
    <w:rsid w:val="00651F2B"/>
    <w:rsid w:val="00654A82"/>
    <w:rsid w:val="006667F3"/>
    <w:rsid w:val="00670668"/>
    <w:rsid w:val="0067094A"/>
    <w:rsid w:val="00672479"/>
    <w:rsid w:val="00673DB8"/>
    <w:rsid w:val="00680B54"/>
    <w:rsid w:val="00683630"/>
    <w:rsid w:val="00697DA5"/>
    <w:rsid w:val="006A4614"/>
    <w:rsid w:val="006B6C0F"/>
    <w:rsid w:val="006C2854"/>
    <w:rsid w:val="006C409F"/>
    <w:rsid w:val="006D2E7B"/>
    <w:rsid w:val="006E1B43"/>
    <w:rsid w:val="006E4C80"/>
    <w:rsid w:val="006F11E8"/>
    <w:rsid w:val="006F1AED"/>
    <w:rsid w:val="006F20DC"/>
    <w:rsid w:val="00703518"/>
    <w:rsid w:val="007110D9"/>
    <w:rsid w:val="007404C0"/>
    <w:rsid w:val="00754554"/>
    <w:rsid w:val="00763D22"/>
    <w:rsid w:val="00764F69"/>
    <w:rsid w:val="00791469"/>
    <w:rsid w:val="00792317"/>
    <w:rsid w:val="0079746C"/>
    <w:rsid w:val="007D5573"/>
    <w:rsid w:val="007D6D3B"/>
    <w:rsid w:val="007E32A6"/>
    <w:rsid w:val="007E6DC9"/>
    <w:rsid w:val="0081546A"/>
    <w:rsid w:val="0082505B"/>
    <w:rsid w:val="0082709A"/>
    <w:rsid w:val="00832E52"/>
    <w:rsid w:val="00864600"/>
    <w:rsid w:val="00871BA1"/>
    <w:rsid w:val="00872596"/>
    <w:rsid w:val="00873BAD"/>
    <w:rsid w:val="00877CE4"/>
    <w:rsid w:val="00881B5A"/>
    <w:rsid w:val="0088461D"/>
    <w:rsid w:val="00890FD5"/>
    <w:rsid w:val="00895450"/>
    <w:rsid w:val="008A2DD4"/>
    <w:rsid w:val="008B7DD2"/>
    <w:rsid w:val="008C11D7"/>
    <w:rsid w:val="008C2051"/>
    <w:rsid w:val="008C2225"/>
    <w:rsid w:val="008D32D1"/>
    <w:rsid w:val="008F274D"/>
    <w:rsid w:val="0091211A"/>
    <w:rsid w:val="00912313"/>
    <w:rsid w:val="009125D8"/>
    <w:rsid w:val="00912F2D"/>
    <w:rsid w:val="00913E88"/>
    <w:rsid w:val="00915306"/>
    <w:rsid w:val="0092451F"/>
    <w:rsid w:val="00931644"/>
    <w:rsid w:val="00931FAF"/>
    <w:rsid w:val="00933E3A"/>
    <w:rsid w:val="00942C99"/>
    <w:rsid w:val="00955AFC"/>
    <w:rsid w:val="009622BC"/>
    <w:rsid w:val="009660B4"/>
    <w:rsid w:val="00975F32"/>
    <w:rsid w:val="0097634D"/>
    <w:rsid w:val="009857E7"/>
    <w:rsid w:val="009C0A92"/>
    <w:rsid w:val="009C1E83"/>
    <w:rsid w:val="009C3C98"/>
    <w:rsid w:val="009C479D"/>
    <w:rsid w:val="009E1C5F"/>
    <w:rsid w:val="009E28BB"/>
    <w:rsid w:val="009F02F5"/>
    <w:rsid w:val="00A00E7C"/>
    <w:rsid w:val="00A014E8"/>
    <w:rsid w:val="00A110C6"/>
    <w:rsid w:val="00A12DFA"/>
    <w:rsid w:val="00A166E5"/>
    <w:rsid w:val="00A21750"/>
    <w:rsid w:val="00A36DD2"/>
    <w:rsid w:val="00A506B7"/>
    <w:rsid w:val="00A677B7"/>
    <w:rsid w:val="00A70684"/>
    <w:rsid w:val="00A76E89"/>
    <w:rsid w:val="00A84B7E"/>
    <w:rsid w:val="00A84F2F"/>
    <w:rsid w:val="00A87629"/>
    <w:rsid w:val="00A92895"/>
    <w:rsid w:val="00A93C1A"/>
    <w:rsid w:val="00AB58B9"/>
    <w:rsid w:val="00AB7380"/>
    <w:rsid w:val="00AC1BC8"/>
    <w:rsid w:val="00AD359D"/>
    <w:rsid w:val="00AE297B"/>
    <w:rsid w:val="00AF45C1"/>
    <w:rsid w:val="00B0071A"/>
    <w:rsid w:val="00B05C97"/>
    <w:rsid w:val="00B22BB4"/>
    <w:rsid w:val="00B3789B"/>
    <w:rsid w:val="00B525F9"/>
    <w:rsid w:val="00B57D1A"/>
    <w:rsid w:val="00B605C6"/>
    <w:rsid w:val="00B720A8"/>
    <w:rsid w:val="00B84DA7"/>
    <w:rsid w:val="00BA1F69"/>
    <w:rsid w:val="00BA4F52"/>
    <w:rsid w:val="00BB4ECB"/>
    <w:rsid w:val="00BB5286"/>
    <w:rsid w:val="00BC239A"/>
    <w:rsid w:val="00BD24DD"/>
    <w:rsid w:val="00BD5117"/>
    <w:rsid w:val="00BE2AD6"/>
    <w:rsid w:val="00BE6AB4"/>
    <w:rsid w:val="00C04433"/>
    <w:rsid w:val="00C07D7B"/>
    <w:rsid w:val="00C1012C"/>
    <w:rsid w:val="00C116AD"/>
    <w:rsid w:val="00C120D1"/>
    <w:rsid w:val="00C207CA"/>
    <w:rsid w:val="00C43CBE"/>
    <w:rsid w:val="00C5065F"/>
    <w:rsid w:val="00C53957"/>
    <w:rsid w:val="00C55D2D"/>
    <w:rsid w:val="00C57632"/>
    <w:rsid w:val="00C75932"/>
    <w:rsid w:val="00CA13F0"/>
    <w:rsid w:val="00CA32EB"/>
    <w:rsid w:val="00CC00DD"/>
    <w:rsid w:val="00CC481C"/>
    <w:rsid w:val="00CC76C0"/>
    <w:rsid w:val="00CD0956"/>
    <w:rsid w:val="00CD3E10"/>
    <w:rsid w:val="00CD663B"/>
    <w:rsid w:val="00CF2231"/>
    <w:rsid w:val="00CF7BE6"/>
    <w:rsid w:val="00D036DF"/>
    <w:rsid w:val="00D14FEF"/>
    <w:rsid w:val="00D2417B"/>
    <w:rsid w:val="00D3036A"/>
    <w:rsid w:val="00D3634C"/>
    <w:rsid w:val="00D43399"/>
    <w:rsid w:val="00D45DD6"/>
    <w:rsid w:val="00D4625E"/>
    <w:rsid w:val="00D5541D"/>
    <w:rsid w:val="00D57484"/>
    <w:rsid w:val="00D634FB"/>
    <w:rsid w:val="00D7660E"/>
    <w:rsid w:val="00D94E0C"/>
    <w:rsid w:val="00DA1173"/>
    <w:rsid w:val="00DD753C"/>
    <w:rsid w:val="00DE6220"/>
    <w:rsid w:val="00DF09C4"/>
    <w:rsid w:val="00DF2D76"/>
    <w:rsid w:val="00DF4969"/>
    <w:rsid w:val="00DF530A"/>
    <w:rsid w:val="00DF5869"/>
    <w:rsid w:val="00E05A24"/>
    <w:rsid w:val="00E05F35"/>
    <w:rsid w:val="00E1148C"/>
    <w:rsid w:val="00E2159C"/>
    <w:rsid w:val="00E31653"/>
    <w:rsid w:val="00E34578"/>
    <w:rsid w:val="00E369BB"/>
    <w:rsid w:val="00E44C51"/>
    <w:rsid w:val="00E4786F"/>
    <w:rsid w:val="00E51230"/>
    <w:rsid w:val="00E526D0"/>
    <w:rsid w:val="00E52B02"/>
    <w:rsid w:val="00E54AB9"/>
    <w:rsid w:val="00E55A54"/>
    <w:rsid w:val="00E57D48"/>
    <w:rsid w:val="00E731CA"/>
    <w:rsid w:val="00E74859"/>
    <w:rsid w:val="00E8762E"/>
    <w:rsid w:val="00EA3AAE"/>
    <w:rsid w:val="00EC2E04"/>
    <w:rsid w:val="00ED110E"/>
    <w:rsid w:val="00ED22B6"/>
    <w:rsid w:val="00ED4DDC"/>
    <w:rsid w:val="00EE3390"/>
    <w:rsid w:val="00EF1948"/>
    <w:rsid w:val="00EF30AE"/>
    <w:rsid w:val="00EF49A8"/>
    <w:rsid w:val="00F01EF6"/>
    <w:rsid w:val="00F04502"/>
    <w:rsid w:val="00F06A32"/>
    <w:rsid w:val="00F11494"/>
    <w:rsid w:val="00F15DF5"/>
    <w:rsid w:val="00F23537"/>
    <w:rsid w:val="00F2715E"/>
    <w:rsid w:val="00F27566"/>
    <w:rsid w:val="00F37592"/>
    <w:rsid w:val="00F63F33"/>
    <w:rsid w:val="00F80D39"/>
    <w:rsid w:val="00FB0649"/>
    <w:rsid w:val="00FB0B2E"/>
    <w:rsid w:val="00FC5D33"/>
    <w:rsid w:val="00FC7024"/>
    <w:rsid w:val="00FD2B80"/>
    <w:rsid w:val="00FD526B"/>
    <w:rsid w:val="00FE7569"/>
    <w:rsid w:val="00FF41D4"/>
    <w:rsid w:val="045B342D"/>
    <w:rsid w:val="0557DE28"/>
    <w:rsid w:val="0E11DB73"/>
    <w:rsid w:val="0E1BF68D"/>
    <w:rsid w:val="0E633FCC"/>
    <w:rsid w:val="16F0C3DC"/>
    <w:rsid w:val="17CE5F44"/>
    <w:rsid w:val="1F48271F"/>
    <w:rsid w:val="1FF71AAC"/>
    <w:rsid w:val="26C9F7F7"/>
    <w:rsid w:val="2D2F55FC"/>
    <w:rsid w:val="2E225923"/>
    <w:rsid w:val="31C983AD"/>
    <w:rsid w:val="34EC1729"/>
    <w:rsid w:val="35DB975E"/>
    <w:rsid w:val="45CA333B"/>
    <w:rsid w:val="46AB294D"/>
    <w:rsid w:val="4B208E5C"/>
    <w:rsid w:val="4D155B65"/>
    <w:rsid w:val="4FF75E10"/>
    <w:rsid w:val="60A416E5"/>
    <w:rsid w:val="648BBE3F"/>
    <w:rsid w:val="6844AA0E"/>
    <w:rsid w:val="68B6BE76"/>
    <w:rsid w:val="6AB058EF"/>
    <w:rsid w:val="6C74A711"/>
    <w:rsid w:val="7490491D"/>
    <w:rsid w:val="783B430E"/>
    <w:rsid w:val="79F1A7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9FB75"/>
  <w15:chartTrackingRefBased/>
  <w15:docId w15:val="{8C37B9BF-E89E-48C3-B4B5-BBE4FBB2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D39"/>
    <w:pPr>
      <w:spacing w:after="160" w:line="259" w:lineRule="auto"/>
    </w:pPr>
    <w:rPr>
      <w:sz w:val="22"/>
      <w:szCs w:val="22"/>
      <w:lang w:val="en-US"/>
    </w:rPr>
  </w:style>
  <w:style w:type="paragraph" w:styleId="Heading1">
    <w:name w:val="heading 1"/>
    <w:basedOn w:val="Normal"/>
    <w:link w:val="Heading1Char"/>
    <w:uiPriority w:val="9"/>
    <w:qFormat/>
    <w:rsid w:val="00F80D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D39"/>
    <w:rPr>
      <w:rFonts w:ascii="Times New Roman" w:eastAsia="Times New Roman" w:hAnsi="Times New Roman" w:cs="Times New Roman"/>
      <w:b/>
      <w:bCs/>
      <w:kern w:val="36"/>
      <w:sz w:val="48"/>
      <w:szCs w:val="48"/>
      <w:lang w:val="en-US"/>
    </w:rPr>
  </w:style>
  <w:style w:type="table" w:styleId="TableGrid">
    <w:name w:val="Table Grid"/>
    <w:basedOn w:val="TableNormal"/>
    <w:uiPriority w:val="39"/>
    <w:rsid w:val="00F80D3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0D39"/>
    <w:rPr>
      <w:sz w:val="16"/>
      <w:szCs w:val="16"/>
    </w:rPr>
  </w:style>
  <w:style w:type="paragraph" w:styleId="CommentText">
    <w:name w:val="annotation text"/>
    <w:basedOn w:val="Normal"/>
    <w:link w:val="CommentTextChar"/>
    <w:uiPriority w:val="99"/>
    <w:unhideWhenUsed/>
    <w:rsid w:val="00F80D39"/>
    <w:pPr>
      <w:spacing w:line="240" w:lineRule="auto"/>
    </w:pPr>
    <w:rPr>
      <w:sz w:val="20"/>
      <w:szCs w:val="20"/>
    </w:rPr>
  </w:style>
  <w:style w:type="character" w:customStyle="1" w:styleId="CommentTextChar">
    <w:name w:val="Comment Text Char"/>
    <w:basedOn w:val="DefaultParagraphFont"/>
    <w:link w:val="CommentText"/>
    <w:uiPriority w:val="99"/>
    <w:rsid w:val="00F80D39"/>
    <w:rPr>
      <w:sz w:val="20"/>
      <w:szCs w:val="20"/>
      <w:lang w:val="en-US"/>
    </w:rPr>
  </w:style>
  <w:style w:type="character" w:customStyle="1" w:styleId="normaltextrun">
    <w:name w:val="normaltextrun"/>
    <w:basedOn w:val="DefaultParagraphFont"/>
    <w:rsid w:val="001459ED"/>
  </w:style>
  <w:style w:type="character" w:customStyle="1" w:styleId="eop">
    <w:name w:val="eop"/>
    <w:basedOn w:val="DefaultParagraphFont"/>
    <w:rsid w:val="001459ED"/>
  </w:style>
  <w:style w:type="paragraph" w:styleId="ListParagraph">
    <w:name w:val="List Paragraph"/>
    <w:basedOn w:val="Normal"/>
    <w:uiPriority w:val="34"/>
    <w:qFormat/>
    <w:rsid w:val="00933E3A"/>
    <w:pPr>
      <w:ind w:left="720"/>
      <w:contextualSpacing/>
    </w:pPr>
  </w:style>
  <w:style w:type="character" w:styleId="FootnoteReference">
    <w:name w:val="footnote reference"/>
    <w:basedOn w:val="DefaultParagraphFont"/>
    <w:uiPriority w:val="99"/>
    <w:semiHidden/>
    <w:unhideWhenUsed/>
    <w:rsid w:val="00DF2D76"/>
    <w:rPr>
      <w:vertAlign w:val="superscript"/>
    </w:rPr>
  </w:style>
  <w:style w:type="character" w:customStyle="1" w:styleId="FootnoteTextChar">
    <w:name w:val="Footnote Text Char"/>
    <w:basedOn w:val="DefaultParagraphFont"/>
    <w:link w:val="FootnoteText"/>
    <w:uiPriority w:val="99"/>
    <w:semiHidden/>
    <w:rsid w:val="00DF2D76"/>
    <w:rPr>
      <w:sz w:val="20"/>
      <w:szCs w:val="20"/>
    </w:rPr>
  </w:style>
  <w:style w:type="paragraph" w:styleId="FootnoteText">
    <w:name w:val="footnote text"/>
    <w:basedOn w:val="Normal"/>
    <w:link w:val="FootnoteTextChar"/>
    <w:uiPriority w:val="99"/>
    <w:semiHidden/>
    <w:unhideWhenUsed/>
    <w:rsid w:val="00DF2D76"/>
    <w:pPr>
      <w:spacing w:after="0" w:line="240" w:lineRule="auto"/>
    </w:pPr>
    <w:rPr>
      <w:sz w:val="20"/>
      <w:szCs w:val="20"/>
      <w:lang w:val="en-GB"/>
    </w:rPr>
  </w:style>
  <w:style w:type="character" w:customStyle="1" w:styleId="FootnoteTextChar1">
    <w:name w:val="Footnote Text Char1"/>
    <w:basedOn w:val="DefaultParagraphFont"/>
    <w:uiPriority w:val="99"/>
    <w:semiHidden/>
    <w:rsid w:val="00DF2D76"/>
    <w:rPr>
      <w:sz w:val="20"/>
      <w:szCs w:val="20"/>
      <w:lang w:val="en-US"/>
    </w:rPr>
  </w:style>
  <w:style w:type="paragraph" w:styleId="Revision">
    <w:name w:val="Revision"/>
    <w:hidden/>
    <w:uiPriority w:val="99"/>
    <w:semiHidden/>
    <w:rsid w:val="00754554"/>
    <w:rPr>
      <w:sz w:val="22"/>
      <w:szCs w:val="22"/>
      <w:lang w:val="en-US"/>
    </w:rPr>
  </w:style>
  <w:style w:type="paragraph" w:styleId="CommentSubject">
    <w:name w:val="annotation subject"/>
    <w:basedOn w:val="CommentText"/>
    <w:next w:val="CommentText"/>
    <w:link w:val="CommentSubjectChar"/>
    <w:uiPriority w:val="99"/>
    <w:semiHidden/>
    <w:unhideWhenUsed/>
    <w:rsid w:val="00BA4F52"/>
    <w:rPr>
      <w:b/>
      <w:bCs/>
    </w:rPr>
  </w:style>
  <w:style w:type="character" w:customStyle="1" w:styleId="CommentSubjectChar">
    <w:name w:val="Comment Subject Char"/>
    <w:basedOn w:val="CommentTextChar"/>
    <w:link w:val="CommentSubject"/>
    <w:uiPriority w:val="99"/>
    <w:semiHidden/>
    <w:rsid w:val="00BA4F52"/>
    <w:rPr>
      <w:b/>
      <w:bCs/>
      <w:sz w:val="20"/>
      <w:szCs w:val="20"/>
      <w:lang w:val="en-US"/>
    </w:rPr>
  </w:style>
  <w:style w:type="paragraph" w:styleId="Header">
    <w:name w:val="header"/>
    <w:basedOn w:val="Normal"/>
    <w:link w:val="HeaderChar"/>
    <w:uiPriority w:val="99"/>
    <w:semiHidden/>
    <w:unhideWhenUsed/>
    <w:rsid w:val="009E28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28BB"/>
    <w:rPr>
      <w:sz w:val="22"/>
      <w:szCs w:val="22"/>
      <w:lang w:val="en-US"/>
    </w:rPr>
  </w:style>
  <w:style w:type="paragraph" w:styleId="Footer">
    <w:name w:val="footer"/>
    <w:basedOn w:val="Normal"/>
    <w:link w:val="FooterChar"/>
    <w:uiPriority w:val="99"/>
    <w:semiHidden/>
    <w:unhideWhenUsed/>
    <w:rsid w:val="009E28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E28BB"/>
    <w:rPr>
      <w:sz w:val="22"/>
      <w:szCs w:val="22"/>
      <w:lang w:val="en-US"/>
    </w:rPr>
  </w:style>
  <w:style w:type="paragraph" w:customStyle="1" w:styleId="paragraph">
    <w:name w:val="paragraph"/>
    <w:basedOn w:val="Normal"/>
    <w:rsid w:val="00C759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15709">
      <w:bodyDiv w:val="1"/>
      <w:marLeft w:val="0"/>
      <w:marRight w:val="0"/>
      <w:marTop w:val="0"/>
      <w:marBottom w:val="0"/>
      <w:divBdr>
        <w:top w:val="none" w:sz="0" w:space="0" w:color="auto"/>
        <w:left w:val="none" w:sz="0" w:space="0" w:color="auto"/>
        <w:bottom w:val="none" w:sz="0" w:space="0" w:color="auto"/>
        <w:right w:val="none" w:sz="0" w:space="0" w:color="auto"/>
      </w:divBdr>
    </w:div>
    <w:div w:id="1713921067">
      <w:bodyDiv w:val="1"/>
      <w:marLeft w:val="0"/>
      <w:marRight w:val="0"/>
      <w:marTop w:val="0"/>
      <w:marBottom w:val="0"/>
      <w:divBdr>
        <w:top w:val="none" w:sz="0" w:space="0" w:color="auto"/>
        <w:left w:val="none" w:sz="0" w:space="0" w:color="auto"/>
        <w:bottom w:val="none" w:sz="0" w:space="0" w:color="auto"/>
        <w:right w:val="none" w:sz="0" w:space="0" w:color="auto"/>
      </w:divBdr>
      <w:divsChild>
        <w:div w:id="165294136">
          <w:marLeft w:val="0"/>
          <w:marRight w:val="0"/>
          <w:marTop w:val="0"/>
          <w:marBottom w:val="0"/>
          <w:divBdr>
            <w:top w:val="none" w:sz="0" w:space="0" w:color="auto"/>
            <w:left w:val="none" w:sz="0" w:space="0" w:color="auto"/>
            <w:bottom w:val="none" w:sz="0" w:space="0" w:color="auto"/>
            <w:right w:val="none" w:sz="0" w:space="0" w:color="auto"/>
          </w:divBdr>
        </w:div>
        <w:div w:id="166336011">
          <w:marLeft w:val="0"/>
          <w:marRight w:val="0"/>
          <w:marTop w:val="0"/>
          <w:marBottom w:val="0"/>
          <w:divBdr>
            <w:top w:val="none" w:sz="0" w:space="0" w:color="auto"/>
            <w:left w:val="none" w:sz="0" w:space="0" w:color="auto"/>
            <w:bottom w:val="none" w:sz="0" w:space="0" w:color="auto"/>
            <w:right w:val="none" w:sz="0" w:space="0" w:color="auto"/>
          </w:divBdr>
        </w:div>
        <w:div w:id="190459735">
          <w:marLeft w:val="0"/>
          <w:marRight w:val="0"/>
          <w:marTop w:val="0"/>
          <w:marBottom w:val="0"/>
          <w:divBdr>
            <w:top w:val="none" w:sz="0" w:space="0" w:color="auto"/>
            <w:left w:val="none" w:sz="0" w:space="0" w:color="auto"/>
            <w:bottom w:val="none" w:sz="0" w:space="0" w:color="auto"/>
            <w:right w:val="none" w:sz="0" w:space="0" w:color="auto"/>
          </w:divBdr>
        </w:div>
        <w:div w:id="277031489">
          <w:marLeft w:val="0"/>
          <w:marRight w:val="0"/>
          <w:marTop w:val="0"/>
          <w:marBottom w:val="0"/>
          <w:divBdr>
            <w:top w:val="none" w:sz="0" w:space="0" w:color="auto"/>
            <w:left w:val="none" w:sz="0" w:space="0" w:color="auto"/>
            <w:bottom w:val="none" w:sz="0" w:space="0" w:color="auto"/>
            <w:right w:val="none" w:sz="0" w:space="0" w:color="auto"/>
          </w:divBdr>
        </w:div>
        <w:div w:id="281544008">
          <w:marLeft w:val="0"/>
          <w:marRight w:val="0"/>
          <w:marTop w:val="0"/>
          <w:marBottom w:val="0"/>
          <w:divBdr>
            <w:top w:val="none" w:sz="0" w:space="0" w:color="auto"/>
            <w:left w:val="none" w:sz="0" w:space="0" w:color="auto"/>
            <w:bottom w:val="none" w:sz="0" w:space="0" w:color="auto"/>
            <w:right w:val="none" w:sz="0" w:space="0" w:color="auto"/>
          </w:divBdr>
        </w:div>
        <w:div w:id="415052912">
          <w:marLeft w:val="0"/>
          <w:marRight w:val="0"/>
          <w:marTop w:val="0"/>
          <w:marBottom w:val="0"/>
          <w:divBdr>
            <w:top w:val="none" w:sz="0" w:space="0" w:color="auto"/>
            <w:left w:val="none" w:sz="0" w:space="0" w:color="auto"/>
            <w:bottom w:val="none" w:sz="0" w:space="0" w:color="auto"/>
            <w:right w:val="none" w:sz="0" w:space="0" w:color="auto"/>
          </w:divBdr>
        </w:div>
        <w:div w:id="540362304">
          <w:marLeft w:val="0"/>
          <w:marRight w:val="0"/>
          <w:marTop w:val="0"/>
          <w:marBottom w:val="0"/>
          <w:divBdr>
            <w:top w:val="none" w:sz="0" w:space="0" w:color="auto"/>
            <w:left w:val="none" w:sz="0" w:space="0" w:color="auto"/>
            <w:bottom w:val="none" w:sz="0" w:space="0" w:color="auto"/>
            <w:right w:val="none" w:sz="0" w:space="0" w:color="auto"/>
          </w:divBdr>
        </w:div>
        <w:div w:id="562105091">
          <w:marLeft w:val="0"/>
          <w:marRight w:val="0"/>
          <w:marTop w:val="0"/>
          <w:marBottom w:val="0"/>
          <w:divBdr>
            <w:top w:val="none" w:sz="0" w:space="0" w:color="auto"/>
            <w:left w:val="none" w:sz="0" w:space="0" w:color="auto"/>
            <w:bottom w:val="none" w:sz="0" w:space="0" w:color="auto"/>
            <w:right w:val="none" w:sz="0" w:space="0" w:color="auto"/>
          </w:divBdr>
        </w:div>
        <w:div w:id="572548287">
          <w:marLeft w:val="0"/>
          <w:marRight w:val="0"/>
          <w:marTop w:val="0"/>
          <w:marBottom w:val="0"/>
          <w:divBdr>
            <w:top w:val="none" w:sz="0" w:space="0" w:color="auto"/>
            <w:left w:val="none" w:sz="0" w:space="0" w:color="auto"/>
            <w:bottom w:val="none" w:sz="0" w:space="0" w:color="auto"/>
            <w:right w:val="none" w:sz="0" w:space="0" w:color="auto"/>
          </w:divBdr>
        </w:div>
        <w:div w:id="650409324">
          <w:marLeft w:val="0"/>
          <w:marRight w:val="0"/>
          <w:marTop w:val="0"/>
          <w:marBottom w:val="0"/>
          <w:divBdr>
            <w:top w:val="none" w:sz="0" w:space="0" w:color="auto"/>
            <w:left w:val="none" w:sz="0" w:space="0" w:color="auto"/>
            <w:bottom w:val="none" w:sz="0" w:space="0" w:color="auto"/>
            <w:right w:val="none" w:sz="0" w:space="0" w:color="auto"/>
          </w:divBdr>
        </w:div>
        <w:div w:id="935819863">
          <w:marLeft w:val="0"/>
          <w:marRight w:val="0"/>
          <w:marTop w:val="0"/>
          <w:marBottom w:val="0"/>
          <w:divBdr>
            <w:top w:val="none" w:sz="0" w:space="0" w:color="auto"/>
            <w:left w:val="none" w:sz="0" w:space="0" w:color="auto"/>
            <w:bottom w:val="none" w:sz="0" w:space="0" w:color="auto"/>
            <w:right w:val="none" w:sz="0" w:space="0" w:color="auto"/>
          </w:divBdr>
        </w:div>
        <w:div w:id="1038816505">
          <w:marLeft w:val="0"/>
          <w:marRight w:val="0"/>
          <w:marTop w:val="0"/>
          <w:marBottom w:val="0"/>
          <w:divBdr>
            <w:top w:val="none" w:sz="0" w:space="0" w:color="auto"/>
            <w:left w:val="none" w:sz="0" w:space="0" w:color="auto"/>
            <w:bottom w:val="none" w:sz="0" w:space="0" w:color="auto"/>
            <w:right w:val="none" w:sz="0" w:space="0" w:color="auto"/>
          </w:divBdr>
        </w:div>
        <w:div w:id="1095637210">
          <w:marLeft w:val="0"/>
          <w:marRight w:val="0"/>
          <w:marTop w:val="0"/>
          <w:marBottom w:val="0"/>
          <w:divBdr>
            <w:top w:val="none" w:sz="0" w:space="0" w:color="auto"/>
            <w:left w:val="none" w:sz="0" w:space="0" w:color="auto"/>
            <w:bottom w:val="none" w:sz="0" w:space="0" w:color="auto"/>
            <w:right w:val="none" w:sz="0" w:space="0" w:color="auto"/>
          </w:divBdr>
        </w:div>
        <w:div w:id="1173301249">
          <w:marLeft w:val="0"/>
          <w:marRight w:val="0"/>
          <w:marTop w:val="0"/>
          <w:marBottom w:val="0"/>
          <w:divBdr>
            <w:top w:val="none" w:sz="0" w:space="0" w:color="auto"/>
            <w:left w:val="none" w:sz="0" w:space="0" w:color="auto"/>
            <w:bottom w:val="none" w:sz="0" w:space="0" w:color="auto"/>
            <w:right w:val="none" w:sz="0" w:space="0" w:color="auto"/>
          </w:divBdr>
        </w:div>
        <w:div w:id="1176311532">
          <w:marLeft w:val="0"/>
          <w:marRight w:val="0"/>
          <w:marTop w:val="0"/>
          <w:marBottom w:val="0"/>
          <w:divBdr>
            <w:top w:val="none" w:sz="0" w:space="0" w:color="auto"/>
            <w:left w:val="none" w:sz="0" w:space="0" w:color="auto"/>
            <w:bottom w:val="none" w:sz="0" w:space="0" w:color="auto"/>
            <w:right w:val="none" w:sz="0" w:space="0" w:color="auto"/>
          </w:divBdr>
        </w:div>
        <w:div w:id="1227954453">
          <w:marLeft w:val="0"/>
          <w:marRight w:val="0"/>
          <w:marTop w:val="0"/>
          <w:marBottom w:val="0"/>
          <w:divBdr>
            <w:top w:val="none" w:sz="0" w:space="0" w:color="auto"/>
            <w:left w:val="none" w:sz="0" w:space="0" w:color="auto"/>
            <w:bottom w:val="none" w:sz="0" w:space="0" w:color="auto"/>
            <w:right w:val="none" w:sz="0" w:space="0" w:color="auto"/>
          </w:divBdr>
        </w:div>
        <w:div w:id="1250307564">
          <w:marLeft w:val="0"/>
          <w:marRight w:val="0"/>
          <w:marTop w:val="0"/>
          <w:marBottom w:val="0"/>
          <w:divBdr>
            <w:top w:val="none" w:sz="0" w:space="0" w:color="auto"/>
            <w:left w:val="none" w:sz="0" w:space="0" w:color="auto"/>
            <w:bottom w:val="none" w:sz="0" w:space="0" w:color="auto"/>
            <w:right w:val="none" w:sz="0" w:space="0" w:color="auto"/>
          </w:divBdr>
        </w:div>
        <w:div w:id="1280796506">
          <w:marLeft w:val="0"/>
          <w:marRight w:val="0"/>
          <w:marTop w:val="0"/>
          <w:marBottom w:val="0"/>
          <w:divBdr>
            <w:top w:val="none" w:sz="0" w:space="0" w:color="auto"/>
            <w:left w:val="none" w:sz="0" w:space="0" w:color="auto"/>
            <w:bottom w:val="none" w:sz="0" w:space="0" w:color="auto"/>
            <w:right w:val="none" w:sz="0" w:space="0" w:color="auto"/>
          </w:divBdr>
        </w:div>
        <w:div w:id="1313559995">
          <w:marLeft w:val="0"/>
          <w:marRight w:val="0"/>
          <w:marTop w:val="0"/>
          <w:marBottom w:val="0"/>
          <w:divBdr>
            <w:top w:val="none" w:sz="0" w:space="0" w:color="auto"/>
            <w:left w:val="none" w:sz="0" w:space="0" w:color="auto"/>
            <w:bottom w:val="none" w:sz="0" w:space="0" w:color="auto"/>
            <w:right w:val="none" w:sz="0" w:space="0" w:color="auto"/>
          </w:divBdr>
        </w:div>
        <w:div w:id="1383022455">
          <w:marLeft w:val="0"/>
          <w:marRight w:val="0"/>
          <w:marTop w:val="0"/>
          <w:marBottom w:val="0"/>
          <w:divBdr>
            <w:top w:val="none" w:sz="0" w:space="0" w:color="auto"/>
            <w:left w:val="none" w:sz="0" w:space="0" w:color="auto"/>
            <w:bottom w:val="none" w:sz="0" w:space="0" w:color="auto"/>
            <w:right w:val="none" w:sz="0" w:space="0" w:color="auto"/>
          </w:divBdr>
        </w:div>
        <w:div w:id="1396196846">
          <w:marLeft w:val="0"/>
          <w:marRight w:val="0"/>
          <w:marTop w:val="0"/>
          <w:marBottom w:val="0"/>
          <w:divBdr>
            <w:top w:val="none" w:sz="0" w:space="0" w:color="auto"/>
            <w:left w:val="none" w:sz="0" w:space="0" w:color="auto"/>
            <w:bottom w:val="none" w:sz="0" w:space="0" w:color="auto"/>
            <w:right w:val="none" w:sz="0" w:space="0" w:color="auto"/>
          </w:divBdr>
        </w:div>
        <w:div w:id="1434549178">
          <w:marLeft w:val="0"/>
          <w:marRight w:val="0"/>
          <w:marTop w:val="0"/>
          <w:marBottom w:val="0"/>
          <w:divBdr>
            <w:top w:val="none" w:sz="0" w:space="0" w:color="auto"/>
            <w:left w:val="none" w:sz="0" w:space="0" w:color="auto"/>
            <w:bottom w:val="none" w:sz="0" w:space="0" w:color="auto"/>
            <w:right w:val="none" w:sz="0" w:space="0" w:color="auto"/>
          </w:divBdr>
        </w:div>
        <w:div w:id="1488328210">
          <w:marLeft w:val="0"/>
          <w:marRight w:val="0"/>
          <w:marTop w:val="0"/>
          <w:marBottom w:val="0"/>
          <w:divBdr>
            <w:top w:val="none" w:sz="0" w:space="0" w:color="auto"/>
            <w:left w:val="none" w:sz="0" w:space="0" w:color="auto"/>
            <w:bottom w:val="none" w:sz="0" w:space="0" w:color="auto"/>
            <w:right w:val="none" w:sz="0" w:space="0" w:color="auto"/>
          </w:divBdr>
        </w:div>
        <w:div w:id="1618411862">
          <w:marLeft w:val="0"/>
          <w:marRight w:val="0"/>
          <w:marTop w:val="0"/>
          <w:marBottom w:val="0"/>
          <w:divBdr>
            <w:top w:val="none" w:sz="0" w:space="0" w:color="auto"/>
            <w:left w:val="none" w:sz="0" w:space="0" w:color="auto"/>
            <w:bottom w:val="none" w:sz="0" w:space="0" w:color="auto"/>
            <w:right w:val="none" w:sz="0" w:space="0" w:color="auto"/>
          </w:divBdr>
        </w:div>
        <w:div w:id="1724137538">
          <w:marLeft w:val="0"/>
          <w:marRight w:val="0"/>
          <w:marTop w:val="0"/>
          <w:marBottom w:val="0"/>
          <w:divBdr>
            <w:top w:val="none" w:sz="0" w:space="0" w:color="auto"/>
            <w:left w:val="none" w:sz="0" w:space="0" w:color="auto"/>
            <w:bottom w:val="none" w:sz="0" w:space="0" w:color="auto"/>
            <w:right w:val="none" w:sz="0" w:space="0" w:color="auto"/>
          </w:divBdr>
        </w:div>
        <w:div w:id="1886793257">
          <w:marLeft w:val="0"/>
          <w:marRight w:val="0"/>
          <w:marTop w:val="0"/>
          <w:marBottom w:val="0"/>
          <w:divBdr>
            <w:top w:val="none" w:sz="0" w:space="0" w:color="auto"/>
            <w:left w:val="none" w:sz="0" w:space="0" w:color="auto"/>
            <w:bottom w:val="none" w:sz="0" w:space="0" w:color="auto"/>
            <w:right w:val="none" w:sz="0" w:space="0" w:color="auto"/>
          </w:divBdr>
        </w:div>
        <w:div w:id="2145852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OnTheRoadTo2025@who.i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53F7CD8C96B4FBB25679FB26F2BC1" ma:contentTypeVersion="18" ma:contentTypeDescription="Create a new document." ma:contentTypeScope="" ma:versionID="516ec1920e082c9c957bbd27db3dc3b2">
  <xsd:schema xmlns:xsd="http://www.w3.org/2001/XMLSchema" xmlns:xs="http://www.w3.org/2001/XMLSchema" xmlns:p="http://schemas.microsoft.com/office/2006/metadata/properties" xmlns:ns2="0091eee2-e2de-4697-9c8a-d069f309f7f7" xmlns:ns3="215a9328-9f44-43fa-ad6c-d16280f03ff8" targetNamespace="http://schemas.microsoft.com/office/2006/metadata/properties" ma:root="true" ma:fieldsID="4a257ed2eb4d9aad6c2555dad6d2ef2b" ns2:_="" ns3:_="">
    <xsd:import namespace="0091eee2-e2de-4697-9c8a-d069f309f7f7"/>
    <xsd:import namespace="215a9328-9f44-43fa-ad6c-d16280f03f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1eee2-e2de-4697-9c8a-d069f309f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1baa2e-d44d-456e-ac5a-be863e13a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a9328-9f44-43fa-ad6c-d16280f03f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806542-b189-4ded-abfd-d1cb6e405c5a}" ma:internalName="TaxCatchAll" ma:showField="CatchAllData" ma:web="215a9328-9f44-43fa-ad6c-d16280f03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15a9328-9f44-43fa-ad6c-d16280f03ff8">
      <UserInfo>
        <DisplayName>Alison Cox</DisplayName>
        <AccountId>1732</AccountId>
        <AccountType/>
      </UserInfo>
    </SharedWithUsers>
    <TaxCatchAll xmlns="215a9328-9f44-43fa-ad6c-d16280f03ff8" xsi:nil="true"/>
    <lcf76f155ced4ddcb4097134ff3c332f xmlns="0091eee2-e2de-4697-9c8a-d069f309f7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B4F0AB-E5CA-42BF-88BB-5AD605BA2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1eee2-e2de-4697-9c8a-d069f309f7f7"/>
    <ds:schemaRef ds:uri="215a9328-9f44-43fa-ad6c-d16280f03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FFC39-B85F-4985-857B-E6556CE2A54E}">
  <ds:schemaRefs>
    <ds:schemaRef ds:uri="http://schemas.microsoft.com/sharepoint/v3/contenttype/forms"/>
  </ds:schemaRefs>
</ds:datastoreItem>
</file>

<file path=customXml/itemProps3.xml><?xml version="1.0" encoding="utf-8"?>
<ds:datastoreItem xmlns:ds="http://schemas.openxmlformats.org/officeDocument/2006/customXml" ds:itemID="{6403B1DF-00FF-40B2-89D5-41239A755976}">
  <ds:schemaRefs>
    <ds:schemaRef ds:uri="http://schemas.microsoft.com/office/2006/metadata/properties"/>
    <ds:schemaRef ds:uri="http://schemas.microsoft.com/office/infopath/2007/PartnerControls"/>
    <ds:schemaRef ds:uri="215a9328-9f44-43fa-ad6c-d16280f03ff8"/>
    <ds:schemaRef ds:uri="0091eee2-e2de-4697-9c8a-d069f309f7f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2533</Words>
  <Characters>14566</Characters>
  <Application>Microsoft Office Word</Application>
  <DocSecurity>0</DocSecurity>
  <Lines>246</Lines>
  <Paragraphs>77</Paragraphs>
  <ScaleCrop>false</ScaleCrop>
  <Company/>
  <LinksUpToDate>false</LinksUpToDate>
  <CharactersWithSpaces>17022</CharactersWithSpaces>
  <SharedDoc>false</SharedDoc>
  <HLinks>
    <vt:vector size="6" baseType="variant">
      <vt:variant>
        <vt:i4>7864387</vt:i4>
      </vt:variant>
      <vt:variant>
        <vt:i4>0</vt:i4>
      </vt:variant>
      <vt:variant>
        <vt:i4>0</vt:i4>
      </vt:variant>
      <vt:variant>
        <vt:i4>5</vt:i4>
      </vt:variant>
      <vt:variant>
        <vt:lpwstr>mailto:OnTheRoadTo2025@who.int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bagaria</dc:creator>
  <cp:keywords/>
  <dc:description/>
  <cp:lastModifiedBy>Marijke Kremin</cp:lastModifiedBy>
  <cp:revision>4</cp:revision>
  <cp:lastPrinted>2024-05-24T05:25:00Z</cp:lastPrinted>
  <dcterms:created xsi:type="dcterms:W3CDTF">2024-06-14T18:32:00Z</dcterms:created>
  <dcterms:modified xsi:type="dcterms:W3CDTF">2024-06-14T18:39:00Z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b59af5b5fc72ed682eacb0655c136176bb3b165a1a0a7e383d8eedbd4063a670</vt:lpwstr>
  </property>
  <property fmtid="{D5CDD505-2E9C-101B-9397-08002B2CF9AE}" pid="3" name="ContentTypeId">
    <vt:lpwstr>0x0101001EE53F7CD8C96B4FBB25679FB26F2BC1</vt:lpwstr>
  </property>
  <property fmtid="{D5CDD505-2E9C-101B-9397-08002B2CF9AE}" pid="4" name="MediaServiceImageTags">
    <vt:lpwstr/>
  </property>
</Properties>
</file>